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7A1" w:rsidRPr="00D567A1" w:rsidRDefault="00D567A1" w:rsidP="00D567A1">
      <w:pPr>
        <w:spacing w:after="300" w:line="240" w:lineRule="auto"/>
        <w:outlineLvl w:val="0"/>
        <w:rPr>
          <w:rFonts w:ascii="Tahoma" w:eastAsia="Times New Roman" w:hAnsi="Tahoma" w:cs="Tahoma"/>
          <w:b/>
          <w:bCs/>
          <w:color w:val="003C80"/>
          <w:kern w:val="36"/>
          <w:sz w:val="27"/>
          <w:szCs w:val="27"/>
          <w:lang w:eastAsia="ru-RU"/>
        </w:rPr>
      </w:pPr>
      <w:r w:rsidRPr="00D567A1">
        <w:rPr>
          <w:rFonts w:ascii="Tahoma" w:eastAsia="Times New Roman" w:hAnsi="Tahoma" w:cs="Tahoma"/>
          <w:b/>
          <w:bCs/>
          <w:color w:val="003C80"/>
          <w:kern w:val="36"/>
          <w:sz w:val="27"/>
          <w:szCs w:val="27"/>
          <w:lang w:eastAsia="ru-RU"/>
        </w:rPr>
        <w:t>Статья 23. Обязанности налогоплательщиков (плательщиков сборов, плательщиков страховых взносов)</w:t>
      </w:r>
    </w:p>
    <w:p w:rsidR="00D567A1" w:rsidRPr="00D567A1" w:rsidRDefault="00D567A1" w:rsidP="00D567A1">
      <w:pPr>
        <w:spacing w:after="0" w:line="240" w:lineRule="auto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bookmarkStart w:id="0" w:name="text"/>
      <w:bookmarkEnd w:id="0"/>
      <w:r w:rsidRPr="00D567A1">
        <w:rPr>
          <w:rFonts w:ascii="Tahoma" w:eastAsia="Times New Roman" w:hAnsi="Tahoma" w:cs="Tahoma"/>
          <w:b/>
          <w:bCs/>
          <w:color w:val="000080"/>
          <w:sz w:val="18"/>
          <w:lang w:eastAsia="ru-RU"/>
        </w:rPr>
        <w:t>Статья 23.</w:t>
      </w: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Обязанности налогоплательщиков (плательщиков сборов, плательщиков страховых взносов)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1. Налогоплательщики обязаны: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1) уплачивать законно установленные налоги;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2) встать на учет в налоговых органах, если такая обязанность предусмотрена настоящим Кодексом;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3) вести в установленном порядке учет своих доходов (расходов) и объектов налогообложения, если такая обязанность предусмотрена законодательством о налогах и сборах;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4) представлять в установленном порядке в налоговый орган по месту учета налоговые декларации (расчеты), если такая обязанность предусмотрена законодательством о налогах и сборах;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5) представлять в налоговый орган по месту жительства индивидуального предпринимателя, нотариуса, занимающегося частной практикой, адвоката, учредившего адвокатский кабинет, по запросу налогового органа книгу учета доходов и </w:t>
      </w:r>
      <w:proofErr w:type="gram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расходов</w:t>
      </w:r>
      <w:proofErr w:type="gram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 и хозяйственных операций;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5.1) представлять в налоговый орган по месту нахождения организации, у которой отсутствует обязанность представлять годовую бухгалтерскую (финансовую) отчетность, составляющую государственный информационный ресурс бухгалтерской (финансовой) отчетности в соответствии с </w:t>
      </w:r>
      <w:hyperlink r:id="rId4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Федеральным законом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от 6 декабря 2011 года N 402-ФЗ "О бухгалтерском учете", годовую бухгалтерскую (финансовую) отчетность не позднее трех месяцев после окончания отчетного года, за исключением случаев, когда организация в соответствии с указанным Федеральным законом не обязана вести бухгалтерский учет, или является религиозной организацией, или является организацией, представляющей в Центральный банк Российской Федерации годовую бухгалтерскую (финансовую) отчетность, если иное не предусмотрено настоящим подпунктом.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Центральный банк Российской Федерации представляет в федеральный орган исполнительной власти, уполномоченный по контролю и надзору в области налогов и сборов, годовую бухгалтерскую (финансовую) отчетность Центрального банка Российской Федерации в составе годового баланса и отчета о финансовых результатах не позднее 15 мая года, следующего за отчетным годом;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6) представлять в налоговые органы и их должностным лицам в случаях и в порядке, которые предусмотрены настоящим Кодексом, документы, необходимые для исчисления и уплаты налогов;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7) выполнять законные требования налогового органа об устранении выявленных нарушений законодательства о налогах и сборах, а также не препятствовать законной деятельности должностных лиц налоговых органов при исполнении ими своих служебных обязанностей;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8) в течение четырех лет обеспечивать сохранность данных бухгалтерского и </w:t>
      </w:r>
      <w:proofErr w:type="gram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налогового учета</w:t>
      </w:r>
      <w:proofErr w:type="gram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 и других документов, необходимых для исчисления и уплаты налогов, в том числе документов, подтверждающих получение доходов, осуществление расходов (для организаций и индивидуальных предпринимателей), а также уплату (удержание) налогов, если иное не предусмотрено настоящим </w:t>
      </w:r>
      <w:hyperlink r:id="rId5" w:anchor="block_8923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Кодексом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9) нести иные обязанности, предусмотренные законодательством о налогах и сборах.</w:t>
      </w:r>
    </w:p>
    <w:p w:rsidR="00D567A1" w:rsidRPr="00D567A1" w:rsidRDefault="00CF6F87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hyperlink r:id="rId6" w:history="1">
        <w:r w:rsidR="00D567A1"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2.</w:t>
        </w:r>
      </w:hyperlink>
      <w:r w:rsidR="00D567A1"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Налогоплательщики - организации и индивидуальные предприниматели помимо обязанностей, предусмотренных </w:t>
      </w:r>
      <w:hyperlink r:id="rId7" w:anchor="block_2301" w:history="1">
        <w:r w:rsidR="00D567A1"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пунктом 1</w:t>
        </w:r>
      </w:hyperlink>
      <w:r w:rsidR="00D567A1"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настоящей статьи, обязаны сообщать в налоговый орган соответственно по месту нахождения организации, месту жительства индивидуального предпринимателя: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1) </w:t>
      </w:r>
      <w:hyperlink r:id="rId8" w:anchor="block_11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утратил силу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1.1) </w:t>
      </w:r>
      <w:hyperlink r:id="rId9" w:anchor="block_11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утратил силу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2) </w:t>
      </w:r>
      <w:hyperlink r:id="rId10" w:anchor="block_2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о своем участии в российских организациях (за исключением случаев участия в хозяйственных товариществах и обществах с ограниченной ответственностью) в случае, если доля прямого участия превышает 10 процентов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, - в срок не позднее одного месяца со дня начала такого участия;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3) </w:t>
      </w:r>
      <w:hyperlink r:id="rId11" w:anchor="block_3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обо всех обособленных подразделениях российской организации, созданных на территории Российской Федерации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(за исключением филиалов и представительств), и изменениях в ранее сообщенные в налоговый орган сведения о таких обособленных подразделениях: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proofErr w:type="gram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в</w:t>
      </w:r>
      <w:proofErr w:type="gram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 течение одного месяца со дня создания обособленного подразделения российской организации;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proofErr w:type="gram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в</w:t>
      </w:r>
      <w:proofErr w:type="gram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 течение трех дней со дня изменения соответствующего сведения об обособленном подразделении российской организации;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3.1) </w:t>
      </w:r>
      <w:hyperlink r:id="rId12" w:anchor="block_4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обо всех обособленных подразделениях российской организации на территории Российской Федерации, через которые прекращается деятельность этой организации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(которые закрываются этой организацией):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proofErr w:type="gram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в</w:t>
      </w:r>
      <w:proofErr w:type="gram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 течение трех дней со дня принятия российской организацией решения о прекращении деятельности через филиал или представительство (закрытии филиала или представительства);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proofErr w:type="gram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в</w:t>
      </w:r>
      <w:proofErr w:type="gram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 xml:space="preserve"> течение трех дней со дня прекращения деятельности российской организации через иное обособленное подразделение (закрытия иного обособленного подразделения);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4) </w:t>
      </w:r>
      <w:hyperlink r:id="rId13" w:anchor="block_14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утратил силу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2.1. Налогоплательщики - физические лица по налогам, уплачиваемым на основании налоговых уведомлений, помимо обязанностей, предусмотренных </w:t>
      </w:r>
      <w:hyperlink r:id="rId14" w:anchor="block_230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пунктом 1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настоящей статьи, обязаны сообщать о наличии у них объектов недвижимого имущества и (или) транспортных средств, признаваемых объектами налогообложения по соответствующим налогам, в налоговый орган по своему выбору в случае неполучения налоговых уведомлений и неуплаты налогов в отношении указанных объектов налогообложения за период владения ими.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Указанное сообщение с приложением копий правоустанавливающих (</w:t>
      </w:r>
      <w:proofErr w:type="spellStart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правоудостоверяющих</w:t>
      </w:r>
      <w:proofErr w:type="spellEnd"/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) документов на объекты недвижимого имущества и (или) документов, подтверждающих государственную регистрацию транспортных средств, представляется в налоговый орган в отношении каждого объекта налогообложения однократно в срок до 31 декабря года, следующего за истекшим налоговым периодом.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Сообщение о наличии объекта налогообложения, указанное в абзаце первом настоящего пункта, не представляется в налоговый орган в случаях, если физическое лицо получало налоговое уведомление об уплате налога в отношении этого объекта или если не получало налоговое уведомление в связи с предоставлением ему налоговой льготы.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3. </w:t>
      </w:r>
      <w:hyperlink r:id="rId15" w:anchor="block_114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Утратил силу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3.1. Налогоплательщики помимо обязанностей, предусмотренных </w:t>
      </w:r>
      <w:hyperlink r:id="rId16" w:anchor="block_230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пунктами 1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и </w:t>
      </w:r>
      <w:hyperlink r:id="rId17" w:anchor="block_230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2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настоящей статьи, обязаны уведомлять налоговый орган соответственно по месту нахождения организации, месту жительства физического лица в порядке и сроки, предусмотренные </w:t>
      </w:r>
      <w:hyperlink r:id="rId18" w:anchor="block_25014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статьей 25.14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Кодекса: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1) </w:t>
      </w:r>
      <w:hyperlink r:id="rId19" w:anchor="block_1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о своем участии в иностранных организациях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(в случае, если доля такого участия превышает 10 процентов). В целях настоящего подпункта доля участия в иностранной организации определяется в порядке, установленном </w:t>
      </w:r>
      <w:hyperlink r:id="rId20" w:anchor="block_1050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статьей 105.2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2) </w:t>
      </w:r>
      <w:hyperlink r:id="rId21" w:anchor="block_1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об учреждении иностранных структур без образования юридического лица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3) </w:t>
      </w:r>
      <w:hyperlink r:id="rId22" w:anchor="block_1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о контролируемых иностранных компаниях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, в отношении которых они являются контролирующими лицами.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3.2. Иностранные организации, а также иностранные структуры без образования юридического лица, имеющие недвижимое имущество на праве собственности, признаваемое объектом налогообложения в соответствии со </w:t>
      </w:r>
      <w:hyperlink r:id="rId23" w:anchor="block_374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статьей 374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Кодекса, помимо обязанностей, предусмотренных настоящей статьей, обязаны в </w:t>
      </w:r>
      <w:hyperlink r:id="rId24" w:anchor="block_3863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случаях и порядке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, предусмотренных настоящим Кодексом, </w:t>
      </w:r>
      <w:hyperlink r:id="rId25" w:anchor="block_4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сообщать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в налоговый орган по местонахождению объекта недвижимого имущества сведения об участниках этой иностранной организации (для иностранной структуры без образования юридического лица - сведения о ее учредителях, бенефициарах и управляющих).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При наличии у иностранной организации (иностранной структуры без образования юридического лица) нескольких объектов имущества, указанных в настоящем пункте, </w:t>
      </w:r>
      <w:hyperlink r:id="rId26" w:anchor="block_1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сообщение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представляется в налоговый орган по месту нахождения одного из объектов имущества по выбору этого лица.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3.3. Обязанности налогоплательщиков, предусмотренные </w:t>
      </w:r>
      <w:hyperlink r:id="rId27" w:anchor="block_2331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подпунктами 1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и </w:t>
      </w:r>
      <w:hyperlink r:id="rId28" w:anchor="block_2331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2 пункта 3.1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настоящей статьи, распространяются на лиц, признаваемых в соответствии с настоящим Кодексом налоговыми резидентами Российской Федерации и осуществляющих доверительное управление имуществом, в случае, если такие лица вносят имущество, являющееся объектом доверительного управления, в капитал иностранной организации либо передают это имущество учрежденным ими иностранным структурам без образования юридического лица.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3.4. Плательщики страховых взносов обязаны: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1) уплачивать установленные настоящим Кодексом страховые взносы;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2) вести учет объектов обложения страховыми взносами, сумм исчисленных страховых взносов по каждому физическому лицу, в пользу которого осуществлялись выплаты и иные вознаграждения, в соответствии с </w:t>
      </w:r>
      <w:hyperlink r:id="rId29" w:anchor="block_20034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главой 34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3) представлять в установленном порядке в налоговый орган по месту учета расчеты по страховым взносам;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4) представлять в налоговые органы и их должностным лицам в случаях и порядке, которые предусмотрены настоящим Кодексом, документы, необходимые для исчисления и уплаты страховых взносов;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5) представлять в налоговые органы и их должностным лицам в случаях и порядке, которые предусмотрены настоящим Кодексом, сведения о застрахованных лицах в системе индивидуального (персонифицированного) учета;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6) в течение шести лет обеспечивать сохранность документов, необходимых для исчисления и уплаты страховых взносов;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7) </w:t>
      </w:r>
      <w:hyperlink r:id="rId30" w:anchor="block_1000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сообщать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в налоговый орган по месту нахождения российской организации - плательщика страховых взносов о наделении обособленного подразделения (включая филиал, представительство), созданного на территории Российской Федерации, которому открыт счет в банке, полномочиями (о лишении полномочий) начислять и производить выплаты и вознаграждения в пользу физических лиц в течение одного месяца со дня наделения его соответствующими полномочиями (лишения полномочий);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8) нести иные обязанности, предусмотренные законодательством Российской Федерации о налогах и сборах.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4. Плательщики сборов обязаны уплачивать законно установленные сборы и нести иные обязанности, установленные законодательством Российской Федерации о налогах и сборах.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5. За невыполнение или ненадлежащее выполнение возложенных на него обязанностей налогоплательщик (плательщик сбора, плательщик страховых взносов) несет ответственность в соответствии с законодательством Российской Федерации.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5.1. Лицо, относящееся к категории налогоплательщиков, обязанных в соответствии с </w:t>
      </w:r>
      <w:hyperlink r:id="rId31" w:anchor="block_803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пунктом 3 статьи 80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 представлять налоговые декларации (расчеты) в электронной форме, должно не позднее 10 дней со дня возникновения любого из оснований отнесения этого лица к указанной категории налогоплательщиков обеспечить получение документов, которые используются налоговыми органами при реализации своих полномочий в отношениях, регулируемых законодательством о налогах и сборах, от налогового органа по месту учета в электронной форме по телекоммуникационным каналам связи через оператора электронного документооборота.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Указанное в </w:t>
      </w:r>
      <w:hyperlink r:id="rId32" w:anchor="block_2350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абзаце первом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пункта лицо обязано передать налоговому органу в электронной форме по телекоммуникационным каналам связи через оператора электронного документооборота квитанцию о приеме таких документов в течение шести дней со дня их отправки налоговым органом.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Обязанность лица, предусмотренная </w:t>
      </w:r>
      <w:hyperlink r:id="rId33" w:anchor="block_2350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абзацем первым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пункта, считается исполненной при наличии у него договора с оператором электронного документооборота на оказание услуг по обеспечению электронного документооборота (о передаче прав на использование программного обеспечения, предназначенного для обеспечения электронного документооборота) с указанным налоговым органом по месту учета этого лица и квалифицированного сертификата ключа проверки </w:t>
      </w:r>
      <w:hyperlink r:id="rId34" w:anchor="block_2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электронной подписи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или при наличии такого договора и квалифицированного сертификата ключа проверки электронной подписи у уполномоченного представителя лица, которому предоставлены полномочия на получение документов от указанного налогового органа.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В случае, если получение от налогового органа документов осуществляется через уполномоченного представителя лица, на которое возложена обязанность, предусмотренная </w:t>
      </w:r>
      <w:hyperlink r:id="rId35" w:anchor="block_2350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абзацем первым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пункта, такая обязанность считается исполненной при наличии в указанном налоговом органе также документов, подтверждающих полномочия уполномоченного представителя лица - владельца указанного квалифицированного сертификата ключа проверки </w:t>
      </w:r>
      <w:hyperlink r:id="rId36" w:anchor="block_2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электронной подписи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 получение документов от указанного налогового органа. При этом, если уполномоченным представителем лица является юридическое лицо, такая обязанность считается исполненной при наличии в указанном налоговом органе также документов, подтверждающих полномочия физического лица - владельца указанного сертификата ключа проверки электронной подписи на получение документов от указанного налогового органа (за исключением случаев, если физическое лицо является законным представителем такого юридического лица).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Документы, подтверждающие полномочия указанных в настоящем пункте уполномоченных представителей, должны быть представлены в налоговый орган лицом лично или через представителя либо направлены в налоговый орган в электронной форме в виде электронных образов документов (документов на бумажном носителе, преобразованных в электронную форму путем сканирования с сохранением их реквизитов) через оператора электронного документооборота не позднее трех дней со дня предоставления уполномоченному представителю соответствующих полномочий.</w:t>
      </w:r>
    </w:p>
    <w:p w:rsidR="00D567A1" w:rsidRPr="00D567A1" w:rsidRDefault="00CF6F87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hyperlink r:id="rId37" w:anchor="block_2000" w:history="1">
        <w:r w:rsidR="00D567A1"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Формат</w:t>
        </w:r>
      </w:hyperlink>
      <w:r w:rsidR="00D567A1"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и </w:t>
      </w:r>
      <w:hyperlink r:id="rId38" w:anchor="block_1000" w:history="1">
        <w:r w:rsidR="00D567A1"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порядок</w:t>
        </w:r>
      </w:hyperlink>
      <w:r w:rsidR="00D567A1"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направления в налоговый орган указанных документов в электронной форме утверждаются федеральным органом исполнительной власти, уполномоченным по контролю и надзору в области налогов и сборов.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5.2. Иностранная организация, состоящая на учете в налоговом органе в соответствии с </w:t>
      </w:r>
      <w:hyperlink r:id="rId39" w:anchor="block_8346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пунктом 4.6 статьи 83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Кодекса, обязана представлять в налоговый орган документы (информацию), сведения, представление которых такой организацией предусмотрено настоящим Кодексом, по форматам, утверждаемым федеральным органом исполнительной власти, уполномоченным по контролю и надзору в области налогов и сборов, через личный кабинет налогоплательщика, если иное не предусмотрено настоящим пунктом.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Указанная в </w:t>
      </w:r>
      <w:hyperlink r:id="rId40" w:anchor="block_2350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абзаце первом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пункта иностранная организация должна обеспечить получение от налогового органа в электронной форме через личный кабинет налогоплательщика документов, которые используются налоговыми органами при реализации своих полномочий в отношениях, регулируемых законодательством о налогах и сборах.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В период, когда личный кабинет налогоплательщика не может использоваться такой иностранной организацией для представления в налоговый орган документов (информации), сведений в соответствии с </w:t>
      </w:r>
      <w:hyperlink r:id="rId41" w:anchor="block_112033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абзацем третьим пункта 3 статьи 11.2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Кодекса, документы (информация), сведения, представление которых предусмотрено настоящим Кодексом, представляются указанной иностранной организацией в налоговый орган в электронной форме по телекоммуникационным каналам связи через оператора электронного документооборота.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6. Налогоплательщики, уплачивающие налоги в связи с перемещением товаров через таможенную границу Таможенного союза, также несут обязанности, предусмотренные </w:t>
      </w:r>
      <w:hyperlink r:id="rId42" w:anchor="block_54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законодательством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Таможенного союза и </w:t>
      </w:r>
      <w:hyperlink r:id="rId43" w:anchor="block_117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законодательством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Российской Федерации о таможенном деле.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7. Сообщения, предусмотренные </w:t>
      </w:r>
      <w:hyperlink r:id="rId44" w:anchor="block_230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пунктами 2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, </w:t>
      </w:r>
      <w:hyperlink r:id="rId45" w:anchor="block_23002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2.1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и </w:t>
      </w:r>
      <w:hyperlink r:id="rId46" w:anchor="block_23347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подпунктом 7 пункта 3.4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настоящей статьи, могут быть представлены в налоговый орган лично или через представителя, направлены по почте заказным письмом, переданы в электронной форме по телекоммуникационным каналам связи или через личный кабинет налогоплательщика.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Если указанные сообщения переданы в электронной форме по телекоммуникационным каналам связи, такие сообщения должны быть заверены усиленной квалифицированной электронной подписью лица, представившего их, или усиленной квалифицированной электронной подписью его представителя.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Формы и форматы сообщений, представляемых на бумажном носителе или в электронной форме, а также порядок заполнения форм указанных сообщений утверждаются федеральным органом исполнительной власти, уполномоченным по контролю и надзору в области налогов и сборов.</w:t>
      </w:r>
    </w:p>
    <w:p w:rsidR="00D567A1" w:rsidRPr="00D567A1" w:rsidRDefault="00D567A1" w:rsidP="00D567A1">
      <w:pPr>
        <w:spacing w:after="0" w:line="240" w:lineRule="auto"/>
        <w:ind w:firstLine="720"/>
        <w:rPr>
          <w:rFonts w:ascii="Tahoma" w:eastAsia="Times New Roman" w:hAnsi="Tahoma" w:cs="Tahoma"/>
          <w:color w:val="333333"/>
          <w:sz w:val="18"/>
          <w:szCs w:val="18"/>
          <w:lang w:eastAsia="ru-RU"/>
        </w:rPr>
      </w:pPr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Порядок представления сообщений, предусмотренных </w:t>
      </w:r>
      <w:hyperlink r:id="rId47" w:anchor="block_230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пунктами 2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, </w:t>
      </w:r>
      <w:hyperlink r:id="rId48" w:anchor="block_230021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2.1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и </w:t>
      </w:r>
      <w:hyperlink r:id="rId49" w:anchor="block_23347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подпунктом 7 пункта 3.4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настоящей статьи, в электронной форме по телекоммуникационным каналам связи утверждается федеральным органом исполнительной власти, уполномоченным по контролю и надзору в области налогов и сборов.</w:t>
      </w:r>
    </w:p>
    <w:p w:rsidR="00620A48" w:rsidRDefault="00D567A1" w:rsidP="00D567A1"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8. Обязанности налогоплательщиков (налоговых агентов), установленные настоящей статьей, распространяются также на иностранные организации, самостоятельно признавшие себя налоговыми резидентами Российской Федерации в соответствии с </w:t>
      </w:r>
      <w:hyperlink r:id="rId50" w:anchor="block_22222" w:history="1">
        <w:r w:rsidRPr="00D567A1">
          <w:rPr>
            <w:rFonts w:ascii="Arial" w:eastAsia="Times New Roman" w:hAnsi="Arial" w:cs="Arial"/>
            <w:color w:val="336699"/>
            <w:sz w:val="18"/>
            <w:lang w:eastAsia="ru-RU"/>
          </w:rPr>
          <w:t>частью второй</w:t>
        </w:r>
      </w:hyperlink>
      <w:r w:rsidRPr="00D567A1">
        <w:rPr>
          <w:rFonts w:ascii="Tahoma" w:eastAsia="Times New Roman" w:hAnsi="Tahoma" w:cs="Tahoma"/>
          <w:color w:val="333333"/>
          <w:sz w:val="18"/>
          <w:szCs w:val="18"/>
          <w:lang w:eastAsia="ru-RU"/>
        </w:rPr>
        <w:t> настоящего Кодекса.</w:t>
      </w:r>
    </w:p>
    <w:sectPr w:rsidR="00620A48" w:rsidSect="00620A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7A1"/>
    <w:rsid w:val="00243DE2"/>
    <w:rsid w:val="00620A48"/>
    <w:rsid w:val="00CF6F87"/>
    <w:rsid w:val="00D56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2E270C-77D1-4E8C-9687-A5DAAC6F3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48"/>
  </w:style>
  <w:style w:type="paragraph" w:styleId="1">
    <w:name w:val="heading 1"/>
    <w:basedOn w:val="a"/>
    <w:link w:val="10"/>
    <w:uiPriority w:val="9"/>
    <w:qFormat/>
    <w:rsid w:val="00D567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67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s15">
    <w:name w:val="s_15"/>
    <w:basedOn w:val="a"/>
    <w:rsid w:val="00D567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D567A1"/>
  </w:style>
  <w:style w:type="paragraph" w:customStyle="1" w:styleId="s1">
    <w:name w:val="s_1"/>
    <w:basedOn w:val="a"/>
    <w:rsid w:val="00D567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D567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82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9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0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2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20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79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28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67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65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96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0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51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3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63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08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76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982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22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9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12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1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94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63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5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29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05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34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40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25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17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3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7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base.garant.ru/70419182/1cafb24d049dcd1e7707a22d98e9858f/" TargetMode="External"/><Relationship Id="rId18" Type="http://schemas.openxmlformats.org/officeDocument/2006/relationships/hyperlink" Target="http://nalog.garant.ru/fns/nk/1df84400b27c31695a8339b06ad3d787/" TargetMode="External"/><Relationship Id="rId26" Type="http://schemas.openxmlformats.org/officeDocument/2006/relationships/hyperlink" Target="http://base.garant.ru/71343074/53f89421bbdaf741eb2d1ecc4ddb4c33/" TargetMode="External"/><Relationship Id="rId39" Type="http://schemas.openxmlformats.org/officeDocument/2006/relationships/hyperlink" Target="http://nalog.garant.ru/fns/nk/9d89ba6e3e633b0dac1a8caf5a5a81d3/" TargetMode="External"/><Relationship Id="rId21" Type="http://schemas.openxmlformats.org/officeDocument/2006/relationships/hyperlink" Target="http://base.garant.ru/72354050/53f89421bbdaf741eb2d1ecc4ddb4c33/" TargetMode="External"/><Relationship Id="rId34" Type="http://schemas.openxmlformats.org/officeDocument/2006/relationships/hyperlink" Target="http://base.garant.ru/12184522/741609f9002bd54a24e5c49cb5af953b/" TargetMode="External"/><Relationship Id="rId42" Type="http://schemas.openxmlformats.org/officeDocument/2006/relationships/hyperlink" Target="http://base.garant.ru/71652992/ff9fa08d419e8a3992b637ce02f95752/" TargetMode="External"/><Relationship Id="rId47" Type="http://schemas.openxmlformats.org/officeDocument/2006/relationships/hyperlink" Target="http://nalog.garant.ru/fns/nk/74d7c78a3a1e33cef2750a2b7b35d2ed/" TargetMode="External"/><Relationship Id="rId50" Type="http://schemas.openxmlformats.org/officeDocument/2006/relationships/hyperlink" Target="http://nalog.garant.ru/fns/nk/a9a754f9362cc6d913de8ff6886b8c4c/" TargetMode="External"/><Relationship Id="rId7" Type="http://schemas.openxmlformats.org/officeDocument/2006/relationships/hyperlink" Target="http://nalog.garant.ru/fns/nk/74d7c78a3a1e33cef2750a2b7b35d2ed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nalog.garant.ru/fns/nk/74d7c78a3a1e33cef2750a2b7b35d2ed/" TargetMode="External"/><Relationship Id="rId29" Type="http://schemas.openxmlformats.org/officeDocument/2006/relationships/hyperlink" Target="http://nalog.garant.ru/fns/nk/6278e025b505003bf1597e78aabab18b/" TargetMode="External"/><Relationship Id="rId11" Type="http://schemas.openxmlformats.org/officeDocument/2006/relationships/hyperlink" Target="http://base.garant.ru/12188033/3e22e51c74db8e0b182fad67b502e640/" TargetMode="External"/><Relationship Id="rId24" Type="http://schemas.openxmlformats.org/officeDocument/2006/relationships/hyperlink" Target="http://nalog.garant.ru/fns/nk/7b06a9409a0656e47c2a08c12a853d05/" TargetMode="External"/><Relationship Id="rId32" Type="http://schemas.openxmlformats.org/officeDocument/2006/relationships/hyperlink" Target="http://nalog.garant.ru/fns/nk/74d7c78a3a1e33cef2750a2b7b35d2ed/" TargetMode="External"/><Relationship Id="rId37" Type="http://schemas.openxmlformats.org/officeDocument/2006/relationships/hyperlink" Target="http://base.garant.ru/71611858/" TargetMode="External"/><Relationship Id="rId40" Type="http://schemas.openxmlformats.org/officeDocument/2006/relationships/hyperlink" Target="http://nalog.garant.ru/fns/nk/74d7c78a3a1e33cef2750a2b7b35d2ed/" TargetMode="External"/><Relationship Id="rId45" Type="http://schemas.openxmlformats.org/officeDocument/2006/relationships/hyperlink" Target="http://nalog.garant.ru/fns/nk/74d7c78a3a1e33cef2750a2b7b35d2ed/" TargetMode="External"/><Relationship Id="rId5" Type="http://schemas.openxmlformats.org/officeDocument/2006/relationships/hyperlink" Target="http://nalog.garant.ru/fns/nk/60d6cc0683c127795820a9329d295529/" TargetMode="External"/><Relationship Id="rId15" Type="http://schemas.openxmlformats.org/officeDocument/2006/relationships/hyperlink" Target="http://base.garant.ru/70627310/1cafb24d049dcd1e7707a22d98e9858f/" TargetMode="External"/><Relationship Id="rId23" Type="http://schemas.openxmlformats.org/officeDocument/2006/relationships/hyperlink" Target="http://nalog.garant.ru/fns/nk/2f2272d5a1566268c0dbfe6629e6f137/" TargetMode="External"/><Relationship Id="rId28" Type="http://schemas.openxmlformats.org/officeDocument/2006/relationships/hyperlink" Target="http://nalog.garant.ru/fns/nk/74d7c78a3a1e33cef2750a2b7b35d2ed/" TargetMode="External"/><Relationship Id="rId36" Type="http://schemas.openxmlformats.org/officeDocument/2006/relationships/hyperlink" Target="http://base.garant.ru/12184522/741609f9002bd54a24e5c49cb5af953b/" TargetMode="External"/><Relationship Id="rId49" Type="http://schemas.openxmlformats.org/officeDocument/2006/relationships/hyperlink" Target="http://nalog.garant.ru/fns/nk/74d7c78a3a1e33cef2750a2b7b35d2ed/" TargetMode="External"/><Relationship Id="rId10" Type="http://schemas.openxmlformats.org/officeDocument/2006/relationships/hyperlink" Target="http://base.garant.ru/12188033/f7ee959fd36b5699076b35abf4f52c5c/" TargetMode="External"/><Relationship Id="rId19" Type="http://schemas.openxmlformats.org/officeDocument/2006/relationships/hyperlink" Target="http://base.garant.ru/72354050/53f89421bbdaf741eb2d1ecc4ddb4c33/" TargetMode="External"/><Relationship Id="rId31" Type="http://schemas.openxmlformats.org/officeDocument/2006/relationships/hyperlink" Target="http://nalog.garant.ru/fns/nk/134df926347d321d8dc82c9551519f33/" TargetMode="External"/><Relationship Id="rId44" Type="http://schemas.openxmlformats.org/officeDocument/2006/relationships/hyperlink" Target="http://nalog.garant.ru/fns/nk/74d7c78a3a1e33cef2750a2b7b35d2ed/" TargetMode="External"/><Relationship Id="rId52" Type="http://schemas.openxmlformats.org/officeDocument/2006/relationships/theme" Target="theme/theme1.xml"/><Relationship Id="rId4" Type="http://schemas.openxmlformats.org/officeDocument/2006/relationships/hyperlink" Target="http://base.garant.ru/70103036/" TargetMode="External"/><Relationship Id="rId9" Type="http://schemas.openxmlformats.org/officeDocument/2006/relationships/hyperlink" Target="http://base.garant.ru/70627310/1cafb24d049dcd1e7707a22d98e9858f/" TargetMode="External"/><Relationship Id="rId14" Type="http://schemas.openxmlformats.org/officeDocument/2006/relationships/hyperlink" Target="http://nalog.garant.ru/fns/nk/74d7c78a3a1e33cef2750a2b7b35d2ed/" TargetMode="External"/><Relationship Id="rId22" Type="http://schemas.openxmlformats.org/officeDocument/2006/relationships/hyperlink" Target="http://base.garant.ru/72746982/53f89421bbdaf741eb2d1ecc4ddb4c33/" TargetMode="External"/><Relationship Id="rId27" Type="http://schemas.openxmlformats.org/officeDocument/2006/relationships/hyperlink" Target="http://nalog.garant.ru/fns/nk/74d7c78a3a1e33cef2750a2b7b35d2ed/" TargetMode="External"/><Relationship Id="rId30" Type="http://schemas.openxmlformats.org/officeDocument/2006/relationships/hyperlink" Target="http://base.garant.ru/71605244/53f89421bbdaf741eb2d1ecc4ddb4c33/" TargetMode="External"/><Relationship Id="rId35" Type="http://schemas.openxmlformats.org/officeDocument/2006/relationships/hyperlink" Target="http://nalog.garant.ru/fns/nk/74d7c78a3a1e33cef2750a2b7b35d2ed/" TargetMode="External"/><Relationship Id="rId43" Type="http://schemas.openxmlformats.org/officeDocument/2006/relationships/hyperlink" Target="http://base.garant.ru/12180625/0963ac4acca6289fffe1f40998650cbf/" TargetMode="External"/><Relationship Id="rId48" Type="http://schemas.openxmlformats.org/officeDocument/2006/relationships/hyperlink" Target="http://nalog.garant.ru/fns/nk/74d7c78a3a1e33cef2750a2b7b35d2ed/" TargetMode="External"/><Relationship Id="rId8" Type="http://schemas.openxmlformats.org/officeDocument/2006/relationships/hyperlink" Target="http://base.garant.ru/70627310/1cafb24d049dcd1e7707a22d98e9858f/" TargetMode="External"/><Relationship Id="rId51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://base.garant.ru/12188033/172a6d689833ce3e42dc0a8a7b3cddf9/" TargetMode="External"/><Relationship Id="rId17" Type="http://schemas.openxmlformats.org/officeDocument/2006/relationships/hyperlink" Target="http://nalog.garant.ru/fns/nk/74d7c78a3a1e33cef2750a2b7b35d2ed/" TargetMode="External"/><Relationship Id="rId25" Type="http://schemas.openxmlformats.org/officeDocument/2006/relationships/hyperlink" Target="http://base.garant.ru/71343074/172a6d689833ce3e42dc0a8a7b3cddf9/" TargetMode="External"/><Relationship Id="rId33" Type="http://schemas.openxmlformats.org/officeDocument/2006/relationships/hyperlink" Target="http://nalog.garant.ru/fns/nk/74d7c78a3a1e33cef2750a2b7b35d2ed/" TargetMode="External"/><Relationship Id="rId38" Type="http://schemas.openxmlformats.org/officeDocument/2006/relationships/hyperlink" Target="http://base.garant.ru/71611858/" TargetMode="External"/><Relationship Id="rId46" Type="http://schemas.openxmlformats.org/officeDocument/2006/relationships/hyperlink" Target="http://nalog.garant.ru/fns/nk/74d7c78a3a1e33cef2750a2b7b35d2ed/" TargetMode="External"/><Relationship Id="rId20" Type="http://schemas.openxmlformats.org/officeDocument/2006/relationships/hyperlink" Target="http://nalog.garant.ru/fns/nk/eae625467059f7c63621527b914a5472/" TargetMode="External"/><Relationship Id="rId41" Type="http://schemas.openxmlformats.org/officeDocument/2006/relationships/hyperlink" Target="http://nalog.garant.ru/fns/nk/2c8382650b88f532a85678abe72b75fe/" TargetMode="External"/><Relationship Id="rId1" Type="http://schemas.openxmlformats.org/officeDocument/2006/relationships/styles" Target="styles.xml"/><Relationship Id="rId6" Type="http://schemas.openxmlformats.org/officeDocument/2006/relationships/hyperlink" Target="http://base.garant.ru/1215360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3052</Words>
  <Characters>17402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20414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2020-08-22T16:38:00Z</dcterms:created>
  <dcterms:modified xsi:type="dcterms:W3CDTF">2020-08-22T16:38:00Z</dcterms:modified>
</cp:coreProperties>
</file>