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02C4" w:rsidRPr="003E02C4" w:rsidRDefault="003E02C4" w:rsidP="003E02C4">
      <w:pPr>
        <w:spacing w:after="0" w:line="240" w:lineRule="auto"/>
        <w:jc w:val="center"/>
        <w:rPr>
          <w:rFonts w:ascii="Verdana" w:eastAsia="Times New Roman" w:hAnsi="Verdana" w:cs="Times New Roman"/>
          <w:b/>
          <w:bCs/>
          <w:sz w:val="21"/>
          <w:szCs w:val="21"/>
          <w:lang w:eastAsia="ru-RU"/>
        </w:rPr>
      </w:pPr>
      <w:r w:rsidRPr="003E02C4">
        <w:rPr>
          <w:rFonts w:ascii="Arial" w:eastAsia="Times New Roman" w:hAnsi="Arial" w:cs="Arial"/>
          <w:b/>
          <w:bCs/>
          <w:sz w:val="24"/>
          <w:szCs w:val="24"/>
          <w:lang w:eastAsia="ru-RU"/>
        </w:rPr>
        <w:t>СОГЛАШЕНИЕ</w:t>
      </w:r>
    </w:p>
    <w:p w:rsidR="003E02C4" w:rsidRPr="003E02C4" w:rsidRDefault="003E02C4" w:rsidP="003E02C4">
      <w:pPr>
        <w:spacing w:after="0" w:line="240" w:lineRule="auto"/>
        <w:jc w:val="center"/>
        <w:rPr>
          <w:rFonts w:ascii="Verdana" w:eastAsia="Times New Roman" w:hAnsi="Verdana" w:cs="Times New Roman"/>
          <w:b/>
          <w:bCs/>
          <w:sz w:val="21"/>
          <w:szCs w:val="21"/>
          <w:lang w:eastAsia="ru-RU"/>
        </w:rPr>
      </w:pPr>
      <w:r w:rsidRPr="003E02C4">
        <w:rPr>
          <w:rFonts w:ascii="Arial" w:eastAsia="Times New Roman" w:hAnsi="Arial" w:cs="Arial"/>
          <w:b/>
          <w:bCs/>
          <w:sz w:val="24"/>
          <w:szCs w:val="24"/>
          <w:lang w:eastAsia="ru-RU"/>
        </w:rPr>
        <w:t>МЕЖДУ ПРАВИТЕЛЬСТВОМ РОССИЙСКОЙ ФЕДЕРАЦИИ И ПРАВИТЕЛЬСТВОМ</w:t>
      </w:r>
    </w:p>
    <w:p w:rsidR="003E02C4" w:rsidRPr="003E02C4" w:rsidRDefault="003E02C4" w:rsidP="003E02C4">
      <w:pPr>
        <w:spacing w:after="0" w:line="240" w:lineRule="auto"/>
        <w:jc w:val="center"/>
        <w:rPr>
          <w:rFonts w:ascii="Verdana" w:eastAsia="Times New Roman" w:hAnsi="Verdana" w:cs="Times New Roman"/>
          <w:b/>
          <w:bCs/>
          <w:sz w:val="21"/>
          <w:szCs w:val="21"/>
          <w:lang w:eastAsia="ru-RU"/>
        </w:rPr>
      </w:pPr>
      <w:r w:rsidRPr="003E02C4">
        <w:rPr>
          <w:rFonts w:ascii="Arial" w:eastAsia="Times New Roman" w:hAnsi="Arial" w:cs="Arial"/>
          <w:b/>
          <w:bCs/>
          <w:sz w:val="24"/>
          <w:szCs w:val="24"/>
          <w:lang w:eastAsia="ru-RU"/>
        </w:rPr>
        <w:t>РЕСПУБЛИКИ КИПР ОБ ИЗБЕЖАНИИ ДВОЙНОГО НАЛОГООБЛОЖЕНИЯ</w:t>
      </w:r>
    </w:p>
    <w:p w:rsidR="003E02C4" w:rsidRPr="003E02C4" w:rsidRDefault="003E02C4" w:rsidP="003E02C4">
      <w:pPr>
        <w:spacing w:after="0" w:line="240" w:lineRule="auto"/>
        <w:jc w:val="center"/>
        <w:rPr>
          <w:rFonts w:ascii="Verdana" w:eastAsia="Times New Roman" w:hAnsi="Verdana" w:cs="Times New Roman"/>
          <w:b/>
          <w:bCs/>
          <w:sz w:val="21"/>
          <w:szCs w:val="21"/>
          <w:lang w:eastAsia="ru-RU"/>
        </w:rPr>
      </w:pPr>
      <w:r w:rsidRPr="003E02C4">
        <w:rPr>
          <w:rFonts w:ascii="Arial" w:eastAsia="Times New Roman" w:hAnsi="Arial" w:cs="Arial"/>
          <w:b/>
          <w:bCs/>
          <w:sz w:val="24"/>
          <w:szCs w:val="24"/>
          <w:lang w:eastAsia="ru-RU"/>
        </w:rPr>
        <w:t>В ОТНОШЕНИИ НАЛОГОВ НА ДОХОДЫ И КАПИТАЛ</w:t>
      </w:r>
    </w:p>
    <w:p w:rsidR="003E02C4" w:rsidRPr="003E02C4" w:rsidRDefault="003E02C4" w:rsidP="003E02C4">
      <w:pPr>
        <w:spacing w:after="0" w:line="240" w:lineRule="auto"/>
        <w:jc w:val="center"/>
        <w:rPr>
          <w:rFonts w:ascii="Verdana" w:eastAsia="Times New Roman" w:hAnsi="Verdana" w:cs="Times New Roman"/>
          <w:b/>
          <w:bCs/>
          <w:sz w:val="21"/>
          <w:szCs w:val="21"/>
          <w:lang w:eastAsia="ru-RU"/>
        </w:rPr>
      </w:pPr>
      <w:r w:rsidRPr="003E02C4">
        <w:rPr>
          <w:rFonts w:ascii="Arial" w:eastAsia="Times New Roman" w:hAnsi="Arial" w:cs="Arial"/>
          <w:b/>
          <w:bCs/>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b/>
          <w:bCs/>
          <w:sz w:val="21"/>
          <w:szCs w:val="21"/>
          <w:lang w:eastAsia="ru-RU"/>
        </w:rPr>
      </w:pPr>
      <w:r w:rsidRPr="003E02C4">
        <w:rPr>
          <w:rFonts w:ascii="Arial" w:eastAsia="Times New Roman" w:hAnsi="Arial" w:cs="Arial"/>
          <w:b/>
          <w:bCs/>
          <w:sz w:val="24"/>
          <w:szCs w:val="24"/>
          <w:lang w:eastAsia="ru-RU"/>
        </w:rPr>
        <w:t>(Никозия, 5 декабря 1998 года)</w:t>
      </w: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142"/>
        <w:gridCol w:w="9303"/>
      </w:tblGrid>
      <w:tr w:rsidR="003E02C4" w:rsidRPr="003E02C4" w:rsidTr="003E02C4">
        <w:trPr>
          <w:tblCellSpacing w:w="15" w:type="dxa"/>
          <w:jc w:val="center"/>
        </w:trPr>
        <w:tc>
          <w:tcPr>
            <w:tcW w:w="0" w:type="auto"/>
            <w:vAlign w:val="center"/>
            <w:hideMark/>
          </w:tcPr>
          <w:p w:rsidR="003E02C4" w:rsidRPr="003E02C4" w:rsidRDefault="003E02C4" w:rsidP="003E02C4">
            <w:pPr>
              <w:spacing w:after="0" w:line="240" w:lineRule="auto"/>
              <w:rPr>
                <w:rFonts w:ascii="Verdana" w:eastAsia="Times New Roman" w:hAnsi="Verdana" w:cs="Times New Roman"/>
                <w:sz w:val="21"/>
                <w:szCs w:val="21"/>
                <w:lang w:eastAsia="ru-RU"/>
              </w:rPr>
            </w:pPr>
          </w:p>
        </w:tc>
        <w:tc>
          <w:tcPr>
            <w:tcW w:w="0" w:type="auto"/>
            <w:vAlign w:val="center"/>
            <w:hideMark/>
          </w:tcPr>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Список изменяющих документов</w:t>
            </w:r>
          </w:p>
        </w:tc>
      </w:tr>
    </w:tbl>
    <w:p w:rsidR="003E02C4" w:rsidRPr="003E02C4" w:rsidRDefault="003E02C4" w:rsidP="003E02C4">
      <w:pPr>
        <w:shd w:val="clear" w:color="auto" w:fill="F4F3F8"/>
        <w:spacing w:after="0" w:line="240" w:lineRule="auto"/>
        <w:jc w:val="center"/>
        <w:rPr>
          <w:rFonts w:ascii="Verdana" w:eastAsia="Times New Roman" w:hAnsi="Verdana" w:cs="Times New Roman"/>
          <w:color w:val="392C69"/>
          <w:sz w:val="21"/>
          <w:szCs w:val="21"/>
          <w:lang w:eastAsia="ru-RU"/>
        </w:rPr>
      </w:pPr>
      <w:r w:rsidRPr="003E02C4">
        <w:rPr>
          <w:rFonts w:ascii="Times New Roman" w:eastAsia="Times New Roman" w:hAnsi="Times New Roman" w:cs="Times New Roman"/>
          <w:color w:val="392C69"/>
          <w:sz w:val="24"/>
          <w:szCs w:val="24"/>
          <w:lang w:eastAsia="ru-RU"/>
        </w:rPr>
        <w:t>(в ред. Протокола от 07.10.2010)</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Правительство Российской Федерации и Правительство Республики Кипр, желая заключить Соглашение об избежании двойного налогообложения в отношении налогов на доходы и капитал, и с целью поощрения экономического сотрудничества между двумя странами,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согласились о нижеследующем:</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0" w:name="p13"/>
      <w:bookmarkEnd w:id="0"/>
      <w:r w:rsidRPr="003E02C4">
        <w:rPr>
          <w:rFonts w:ascii="Times New Roman" w:eastAsia="Times New Roman" w:hAnsi="Times New Roman" w:cs="Times New Roman"/>
          <w:sz w:val="24"/>
          <w:szCs w:val="24"/>
          <w:lang w:eastAsia="ru-RU"/>
        </w:rPr>
        <w:t>Статья 1</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Лица, к которым применяется Соглашение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Настоящее Соглашение применяется к лицам, которые являются резидентами одного или обоих Договаривающихся Государств.</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1" w:name="p19"/>
      <w:bookmarkEnd w:id="1"/>
      <w:r w:rsidRPr="003E02C4">
        <w:rPr>
          <w:rFonts w:ascii="Times New Roman" w:eastAsia="Times New Roman" w:hAnsi="Times New Roman" w:cs="Times New Roman"/>
          <w:sz w:val="24"/>
          <w:szCs w:val="24"/>
          <w:lang w:eastAsia="ru-RU"/>
        </w:rPr>
        <w:t>Статья 2</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Налоги, на которые распространяется Соглашение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1. Настоящее Соглашение применяется к налогам на доходы и капитал, взимаемым от имени каждого Договаривающегося Государства или его политических подразделений или местных органов власти, независимо от способа их взимания.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Налогами на доходы и капитал считаются все налоги, взимаемые с общей суммы дохода, общей стоимости капитала или с отдельных элементов дохода или капитала, включая налоги с доходов от отчуждения движимого или недвижимого имущества, налоги, взимаемые с общей суммы заработной платы, выплачиваемой предприятием, а также налоги на доходы от прироста капитала.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3. Существующими налогами, к которым применяется настоящее Соглашение, являются, в частности: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применительно к Российской Федерации:</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   налог на прибыль (доход) предприятий и организаций,</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(ii)  подоходный налог с физических лиц,</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(iii) налог на имущество предприятий, и</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(iv)  налог на имущество физических лиц</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(далее именуемые "российский налог");</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b)    применительно к Кипру:</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   подоходный налог,</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(ii)  корпоративный налог на доход,</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(iii) специальный сбор на защиту Республики,</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(iv)  налог на недвижимое имущество, и</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(v)   налог на прирост стоимости капитала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(далее именуемые "кипрский налог").</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Настоящее Соглашение применяется также к любым подобным или по существу аналогичным налогам на доходы и капитал, взимаемым любым из Договаривающихся Государств после даты подписания настоящего Соглашения в дополнение или вместо существующих налогов. Компетентные органы Договаривающихся Государств уведомят друг друга о любых существенных изменениях в их соответствующих налоговых законах.</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3</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Общие определения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1. Для целей настоящего Соглашения, если из контекста не вытекает иное: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термины "Договаривающееся Государство" и "другое Договаривающееся Государство" означают Российскую Федерацию или Республику Кипр, в зависимости от контекста;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термин "Российская Федерация (Россия)" означает территорию Российской Федерации и включает ее исключительную экономическую зону и континентальный шельф, определенные в соответствии с международным правом;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c) термин "Республика Кипр" означает территорию Республики Кипр и включает ее исключительную экономическую зону и континентальный шельф, определенные в соответствии с международным правом;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d) термин "лицо" включает физическое лицо, компанию и любое другое объединение лиц;</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e) термины "предприятие одного Договаривающегося Государства" и "предприятие другого Договаривающегося Государства" означают соответственно предприятие, управляемое резидентом одного Договаривающегося Государства, и предприятие, управляемое резидентом другого Договаривающегося Государства;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f) термин "компания" означает любое корпоративное объединение или любое образование, которое для налоговых целей рассматривается как корпоративное объединение;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g) термин "международная перевозка" означает любую перевозку морским или воздушным судном, или дорожным транспортом, эксплуатируемым резидентом одного Договаривающегося Государства, кроме случаев, когда такой транспорт эксплуатируется исключительно между пунктами в другом Договаривающемся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h) термин "национальное лицо" означает;</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    любое   физическое   лицо,    имеющее   гражданство</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Договаривающегося Государства; и</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(ii)   любое   лицо,   не   являющееся  физическим  лицом,</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получившее    свой   статус   в  соответствии   с  действующим</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законодательством Договаривающегося  Государства;</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 термин "компетентный орган" означает:</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  применительно  к Российской  Федерации - Министерство</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финансов   Российской   Федерации   или   его  уполномоченного</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представителя;</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(ii)  применительно  к Республике Кипр - Министра финансов</w:t>
      </w:r>
    </w:p>
    <w:p w:rsidR="003E02C4" w:rsidRPr="003E02C4" w:rsidRDefault="003E02C4" w:rsidP="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3E02C4">
        <w:rPr>
          <w:rFonts w:ascii="Times New Roman" w:eastAsia="Times New Roman" w:hAnsi="Times New Roman" w:cs="Times New Roman"/>
          <w:sz w:val="24"/>
          <w:szCs w:val="24"/>
          <w:lang w:eastAsia="ru-RU"/>
        </w:rPr>
        <w:t xml:space="preserve">    или его уполномоченного представителя.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При применении настоящего Соглашения Договаривающимся Государством любой термин, не определенный в нем, имеет то значение, в зависимости от контекста, которое придается ему законодательством этого Государства в отношении налогов, к которым применяется настоящее Соглашение.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4</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Резидент</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 w:name="p71"/>
      <w:bookmarkEnd w:id="2"/>
      <w:r w:rsidRPr="003E02C4">
        <w:rPr>
          <w:rFonts w:ascii="Times New Roman" w:eastAsia="Times New Roman" w:hAnsi="Times New Roman" w:cs="Times New Roman"/>
          <w:sz w:val="24"/>
          <w:szCs w:val="24"/>
          <w:lang w:eastAsia="ru-RU"/>
        </w:rPr>
        <w:t>1. Для целей настоящего Соглашения термин "резидент Договаривающегося Государства" означает любое лицо, которое по законодательству этого Государства подлежит налогообложению в нем на основании его местожительства, постоянного местопребывания, места управления, места регистрации или любого другого критерия аналогичного характера. Однако этот термин не включает любое лицо, которое подлежит налогообложению в таком Государстве только в отношении доходов из источников в этом Государстве или в отношении находящегося там капитала.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2. Если в соответствии с положениями </w:t>
      </w:r>
      <w:hyperlink w:anchor="p71"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физическое лицо является резидентом обоих Договаривающихся Государств, то его положение определяется следующим образом: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оно считается резидентом того Договаривающегося Государства, в котором оно располагает постоянным жильем; если оно располагает постоянным жильем в обоих Договаривающихся Государствах, оно считается резидентом того Государства, в котором оно имеет наиболее тесные личные и экономические связи (центр жизненных интересов);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если Государство, в котором оно имеет центр жизненных интересов, не может быть определено, или если оно не располагает постоянным жильем ни в одном из Договаривающихся Государств, оно считается резидентом того Государства, где оно обычно проживает;</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c) если оно обычно проживает в обоих Государствах, или ни в одном из них, оно считается резидентом того Государства, национальным лицом которого оно является;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d) если оно является национальным лицом обоих Государств, или ни одного из них, то компетентные органы Договаривающихся Государств решат этот вопрос по взаимному согласию.</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3. Если в соответствии с положениями </w:t>
      </w:r>
      <w:hyperlink w:anchor="p71"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лицо, не являющееся физическим лицом, является резидентом обоих Договаривающихся Государств, такое лицо считается резидентом того Государства, где находится его место эффективного управления.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Если место эффективного управления лица, не являющегося физическим лицом, не может быть определено, компетентные органы Договаривающихся Государств будут стремиться по взаимному согласию определить место эффективного управления в каждом конкретном случае, приняв во внимание все факторы, которые они сочтут имеющими к этому отношение.</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4 введен Протоколом от 07.10.2010)</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5</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Постоянное представительство</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3" w:name="p85"/>
      <w:bookmarkEnd w:id="3"/>
      <w:r w:rsidRPr="003E02C4">
        <w:rPr>
          <w:rFonts w:ascii="Times New Roman" w:eastAsia="Times New Roman" w:hAnsi="Times New Roman" w:cs="Times New Roman"/>
          <w:sz w:val="24"/>
          <w:szCs w:val="24"/>
          <w:lang w:eastAsia="ru-RU"/>
        </w:rPr>
        <w:t>1. Для целей настоящего Соглашения термин "постоянное представительство" означает постоянное место деятельности, через которое полностью или частично осуществляется предпринимательская деятельность предприятия одного Договаривающегося Государства на территории другого Договаривающегося Государства.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4" w:name="p86"/>
      <w:bookmarkEnd w:id="4"/>
      <w:r w:rsidRPr="003E02C4">
        <w:rPr>
          <w:rFonts w:ascii="Times New Roman" w:eastAsia="Times New Roman" w:hAnsi="Times New Roman" w:cs="Times New Roman"/>
          <w:sz w:val="24"/>
          <w:szCs w:val="24"/>
          <w:lang w:eastAsia="ru-RU"/>
        </w:rPr>
        <w:t>2. Термин "постоянное представительство", в частности, включает:</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место управления;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отделение;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c) контору;</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d) фабрику;</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e) мастерскую; 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f) шахту, нефтяную или газовую скважину, карьер или любое другое место добычи природных ресурсов.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5" w:name="p93"/>
      <w:bookmarkEnd w:id="5"/>
      <w:r w:rsidRPr="003E02C4">
        <w:rPr>
          <w:rFonts w:ascii="Times New Roman" w:eastAsia="Times New Roman" w:hAnsi="Times New Roman" w:cs="Times New Roman"/>
          <w:sz w:val="24"/>
          <w:szCs w:val="24"/>
          <w:lang w:eastAsia="ru-RU"/>
        </w:rPr>
        <w:t>3. Термин "постоянное представительство" также включает строительную площадку, строительный, сборочный или монтажный объект, или связанную с ними надзорную деятельность, только если такая площадка, объект или деятельность существуют в течение периода, превышающего двенадцать месяцев.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4. Независимо от положений </w:t>
      </w:r>
      <w:hyperlink w:anchor="p85"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w:t>
      </w:r>
      <w:hyperlink w:anchor="p86"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 xml:space="preserve"> и </w:t>
      </w:r>
      <w:hyperlink w:anchor="p93" w:history="1">
        <w:r w:rsidRPr="003E02C4">
          <w:rPr>
            <w:rFonts w:ascii="Times New Roman" w:eastAsia="Times New Roman" w:hAnsi="Times New Roman" w:cs="Times New Roman"/>
            <w:color w:val="0000FF"/>
            <w:sz w:val="24"/>
            <w:szCs w:val="24"/>
            <w:lang w:eastAsia="ru-RU"/>
          </w:rPr>
          <w:t>3</w:t>
        </w:r>
      </w:hyperlink>
      <w:r w:rsidRPr="003E02C4">
        <w:rPr>
          <w:rFonts w:ascii="Times New Roman" w:eastAsia="Times New Roman" w:hAnsi="Times New Roman" w:cs="Times New Roman"/>
          <w:sz w:val="24"/>
          <w:szCs w:val="24"/>
          <w:lang w:eastAsia="ru-RU"/>
        </w:rPr>
        <w:t>, если предприятие одного Договаривающегося Государства оказывает услуги в другом Договаривающемся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через физическое лицо, которое находится в этом другом Государстве в течение периода или периодов, превышающих в совокупности 183 дня в любом двенадцатимесячном периоде, и в течение этого периода или периодов более чем 50 процентов валового дохода от активной предпринимательской деятельности предприятия приходится на услуги, оказанные в этом другом Государстве через это физическое лицо, или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в течение периода или периодов, превышающих в совокупности 183 дня в любом двенадцатимесячном периоде, и эти услуги оказываются в рамках одного проекта или связанных проектов одним или нескольким физическими лицами, которые присутствуют и оказывают такие услуги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то такая деятельность, осуществляемая в этом другом Государстве по оказанию данных услуг, считается приводящей к образованию постоянного представительства предприятия в этом другом Государстве, за исключением случаев, когда оказание услуг ограничивается видами деятельности, упомянутыми в </w:t>
      </w:r>
      <w:hyperlink w:anchor="p99" w:history="1">
        <w:r w:rsidRPr="003E02C4">
          <w:rPr>
            <w:rFonts w:ascii="Times New Roman" w:eastAsia="Times New Roman" w:hAnsi="Times New Roman" w:cs="Times New Roman"/>
            <w:color w:val="0000FF"/>
            <w:sz w:val="24"/>
            <w:szCs w:val="24"/>
            <w:lang w:eastAsia="ru-RU"/>
          </w:rPr>
          <w:t>пункте 5</w:t>
        </w:r>
      </w:hyperlink>
      <w:r w:rsidRPr="003E02C4">
        <w:rPr>
          <w:rFonts w:ascii="Times New Roman" w:eastAsia="Times New Roman" w:hAnsi="Times New Roman" w:cs="Times New Roman"/>
          <w:sz w:val="24"/>
          <w:szCs w:val="24"/>
          <w:lang w:eastAsia="ru-RU"/>
        </w:rPr>
        <w:t>, которые даже если и осуществляются через постоянное место деятельности, не превращают такое постоянное место деятельности в постоянное представительство в соответствии с положениями настоящего пункта. Для целей настоящего пункта услуги, оказанные физическим лицом от имени одного предприятия, не будут считаться оказанными через это физическое лицо другим предприятием, если только это другое предприятие не осуществляет надзор, управление и контроль над способом оказания этих услуг данным физическим лицом.</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4 введен Протоколом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6" w:name="p99"/>
      <w:bookmarkEnd w:id="6"/>
      <w:r w:rsidRPr="003E02C4">
        <w:rPr>
          <w:rFonts w:ascii="Times New Roman" w:eastAsia="Times New Roman" w:hAnsi="Times New Roman" w:cs="Times New Roman"/>
          <w:sz w:val="24"/>
          <w:szCs w:val="24"/>
          <w:lang w:eastAsia="ru-RU"/>
        </w:rPr>
        <w:t>5. Независимо от предыдущих положений настоящей статьи, считается, что термин "постоянное представительство" не включает:</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7" w:name="p100"/>
      <w:bookmarkEnd w:id="7"/>
      <w:r w:rsidRPr="003E02C4">
        <w:rPr>
          <w:rFonts w:ascii="Times New Roman" w:eastAsia="Times New Roman" w:hAnsi="Times New Roman" w:cs="Times New Roman"/>
          <w:sz w:val="24"/>
          <w:szCs w:val="24"/>
          <w:lang w:eastAsia="ru-RU"/>
        </w:rPr>
        <w:t>a) использование сооружений исключительно для цели хранения, демонстрации или поставки товаров или изделий, принадлежащих предприятию;</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содержание запасов товаров или изделий, принадлежащих предприятию, исключительно для цели хранения, демонстрации или поставки;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c) содержание запаса товаров или изделий, принадлежащих предприятию, исключительно для цели переработки другим предприятием;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d) содержание постоянного места деятельности исключительно для цели закупки товаров или изделий или для сбора информации для предприятия;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8" w:name="p104"/>
      <w:bookmarkEnd w:id="8"/>
      <w:r w:rsidRPr="003E02C4">
        <w:rPr>
          <w:rFonts w:ascii="Times New Roman" w:eastAsia="Times New Roman" w:hAnsi="Times New Roman" w:cs="Times New Roman"/>
          <w:sz w:val="24"/>
          <w:szCs w:val="24"/>
          <w:lang w:eastAsia="ru-RU"/>
        </w:rPr>
        <w:t>e) содержание постоянного места деятельности исключительно для цели осуществления для предприятия любой другой деятельности подготовительного или вспомогательного характера;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f) содержание постоянного места деятельности исключительно для осуществления любой комбинации видов деятельности, упомянутых в подпунктах от </w:t>
      </w:r>
      <w:hyperlink w:anchor="p100" w:history="1">
        <w:r w:rsidRPr="003E02C4">
          <w:rPr>
            <w:rFonts w:ascii="Times New Roman" w:eastAsia="Times New Roman" w:hAnsi="Times New Roman" w:cs="Times New Roman"/>
            <w:color w:val="0000FF"/>
            <w:sz w:val="24"/>
            <w:szCs w:val="24"/>
            <w:lang w:eastAsia="ru-RU"/>
          </w:rPr>
          <w:t>a)</w:t>
        </w:r>
      </w:hyperlink>
      <w:r w:rsidRPr="003E02C4">
        <w:rPr>
          <w:rFonts w:ascii="Times New Roman" w:eastAsia="Times New Roman" w:hAnsi="Times New Roman" w:cs="Times New Roman"/>
          <w:sz w:val="24"/>
          <w:szCs w:val="24"/>
          <w:lang w:eastAsia="ru-RU"/>
        </w:rPr>
        <w:t xml:space="preserve"> до </w:t>
      </w:r>
      <w:hyperlink w:anchor="p104" w:history="1">
        <w:r w:rsidRPr="003E02C4">
          <w:rPr>
            <w:rFonts w:ascii="Times New Roman" w:eastAsia="Times New Roman" w:hAnsi="Times New Roman" w:cs="Times New Roman"/>
            <w:color w:val="0000FF"/>
            <w:sz w:val="24"/>
            <w:szCs w:val="24"/>
            <w:lang w:eastAsia="ru-RU"/>
          </w:rPr>
          <w:t>e</w:t>
        </w:r>
      </w:hyperlink>
      <w:r w:rsidRPr="003E02C4">
        <w:rPr>
          <w:rFonts w:ascii="Times New Roman" w:eastAsia="Times New Roman" w:hAnsi="Times New Roman" w:cs="Times New Roman"/>
          <w:sz w:val="24"/>
          <w:szCs w:val="24"/>
          <w:lang w:eastAsia="ru-RU"/>
        </w:rPr>
        <w:t>).</w:t>
      </w:r>
    </w:p>
    <w:p w:rsidR="003E02C4" w:rsidRPr="003E02C4" w:rsidRDefault="003E02C4" w:rsidP="003E02C4">
      <w:pPr>
        <w:shd w:val="clear" w:color="auto" w:fill="F4F3F8"/>
        <w:spacing w:after="0" w:line="240" w:lineRule="auto"/>
        <w:rPr>
          <w:rFonts w:ascii="Verdana" w:eastAsia="Times New Roman" w:hAnsi="Verdana" w:cs="Times New Roman"/>
          <w:color w:val="392C69"/>
          <w:sz w:val="21"/>
          <w:szCs w:val="21"/>
          <w:lang w:eastAsia="ru-RU"/>
        </w:rPr>
      </w:pPr>
      <w:r w:rsidRPr="003E02C4">
        <w:rPr>
          <w:rFonts w:ascii="Times New Roman" w:eastAsia="Times New Roman" w:hAnsi="Times New Roman" w:cs="Times New Roman"/>
          <w:color w:val="392C69"/>
          <w:sz w:val="24"/>
          <w:szCs w:val="24"/>
          <w:lang w:eastAsia="ru-RU"/>
        </w:rPr>
        <w:t>КонсультантПлюс: примечание.</w:t>
      </w:r>
    </w:p>
    <w:p w:rsidR="003E02C4" w:rsidRPr="003E02C4" w:rsidRDefault="003E02C4" w:rsidP="003E02C4">
      <w:pPr>
        <w:shd w:val="clear" w:color="auto" w:fill="F4F3F8"/>
        <w:spacing w:after="0" w:line="240" w:lineRule="auto"/>
        <w:rPr>
          <w:rFonts w:ascii="Verdana" w:eastAsia="Times New Roman" w:hAnsi="Verdana" w:cs="Times New Roman"/>
          <w:color w:val="392C69"/>
          <w:sz w:val="21"/>
          <w:szCs w:val="21"/>
          <w:lang w:eastAsia="ru-RU"/>
        </w:rPr>
      </w:pPr>
      <w:r w:rsidRPr="003E02C4">
        <w:rPr>
          <w:rFonts w:ascii="Times New Roman" w:eastAsia="Times New Roman" w:hAnsi="Times New Roman" w:cs="Times New Roman"/>
          <w:color w:val="392C69"/>
          <w:sz w:val="24"/>
          <w:szCs w:val="24"/>
          <w:lang w:eastAsia="ru-RU"/>
        </w:rPr>
        <w:t>Упомянутые в нижеследующем абзаце пункты 4 и 6 соответствуют пунктам 5 и 7 данного документа в ред. Протокола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6. Независимо от положений </w:t>
      </w:r>
      <w:hyperlink w:anchor="p85"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и </w:t>
      </w:r>
      <w:hyperlink w:anchor="p86"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 xml:space="preserve"> если лицо иное, чем агент с независимым статусом, в отношении которого применяется </w:t>
      </w:r>
      <w:hyperlink w:anchor="p109" w:history="1">
        <w:r w:rsidRPr="003E02C4">
          <w:rPr>
            <w:rFonts w:ascii="Times New Roman" w:eastAsia="Times New Roman" w:hAnsi="Times New Roman" w:cs="Times New Roman"/>
            <w:color w:val="0000FF"/>
            <w:sz w:val="24"/>
            <w:szCs w:val="24"/>
            <w:lang w:eastAsia="ru-RU"/>
          </w:rPr>
          <w:t>пункт 6,</w:t>
        </w:r>
      </w:hyperlink>
      <w:r w:rsidRPr="003E02C4">
        <w:rPr>
          <w:rFonts w:ascii="Times New Roman" w:eastAsia="Times New Roman" w:hAnsi="Times New Roman" w:cs="Times New Roman"/>
          <w:sz w:val="24"/>
          <w:szCs w:val="24"/>
          <w:lang w:eastAsia="ru-RU"/>
        </w:rPr>
        <w:t xml:space="preserve"> осуществляет деятельность в одном Договаривающемся Государстве от имени предприятия другого Договаривающегося Государства, то считается, что это предприятие имеет постоянное представительство в первом упомянутом Договаривающемся Государстве в отношении любой деятельности, которую это лицо осуществляет для предприятия, если такое лицо имеет и обычно использует в этом Государстве полномочия заключать контракты от имени предприятия, за исключением случаев, когда деятельность такого лица ограничивается видами деятельности, упомянутыми в </w:t>
      </w:r>
      <w:hyperlink w:anchor="p99" w:history="1">
        <w:r w:rsidRPr="003E02C4">
          <w:rPr>
            <w:rFonts w:ascii="Times New Roman" w:eastAsia="Times New Roman" w:hAnsi="Times New Roman" w:cs="Times New Roman"/>
            <w:color w:val="0000FF"/>
            <w:sz w:val="24"/>
            <w:szCs w:val="24"/>
            <w:lang w:eastAsia="ru-RU"/>
          </w:rPr>
          <w:t>пункте 4,</w:t>
        </w:r>
      </w:hyperlink>
      <w:r w:rsidRPr="003E02C4">
        <w:rPr>
          <w:rFonts w:ascii="Times New Roman" w:eastAsia="Times New Roman" w:hAnsi="Times New Roman" w:cs="Times New Roman"/>
          <w:sz w:val="24"/>
          <w:szCs w:val="24"/>
          <w:lang w:eastAsia="ru-RU"/>
        </w:rPr>
        <w:t xml:space="preserve"> которые даже если и осуществляются через постоянное место деятельности, не превращают такое постоянное место деятельности в постоянное представительство в соответствии с положениями настоящего пункта.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9" w:name="p109"/>
      <w:bookmarkEnd w:id="9"/>
      <w:r w:rsidRPr="003E02C4">
        <w:rPr>
          <w:rFonts w:ascii="Times New Roman" w:eastAsia="Times New Roman" w:hAnsi="Times New Roman" w:cs="Times New Roman"/>
          <w:sz w:val="24"/>
          <w:szCs w:val="24"/>
          <w:lang w:eastAsia="ru-RU"/>
        </w:rPr>
        <w:t>7. Предприятие одного Договаривающегося Государства не будет рассматриваться как имеющее постоянное представительство в другом Договаривающемся Государстве только потому, что оно осуществляет предпринимательскую деятельность в таком другом Государстве через брокера, комиссионера или любого другого агента с независимым статусом при условии, что эти лица действуют в рамках своей обычной деятельности.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8. Тот факт, что компания, являющаяся резидентом одного Договаривающегося Государства, контролирует или контролируется компанией, которая является резидентом другого Договаривающегося Государства, или которая осуществляет предпринимательскую деятельность в этом другом Государстве (либо через постоянное представительство, либо каким-то иным образом), сам по себе не означает, что любая такая компания становится постоянным представительством другой.</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10" w:name="p112"/>
      <w:bookmarkEnd w:id="10"/>
      <w:r w:rsidRPr="003E02C4">
        <w:rPr>
          <w:rFonts w:ascii="Times New Roman" w:eastAsia="Times New Roman" w:hAnsi="Times New Roman" w:cs="Times New Roman"/>
          <w:sz w:val="24"/>
          <w:szCs w:val="24"/>
          <w:lang w:eastAsia="ru-RU"/>
        </w:rPr>
        <w:t>Статья 6</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Доходы от недвижимого имущества</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11" w:name="p116"/>
      <w:bookmarkEnd w:id="11"/>
      <w:r w:rsidRPr="003E02C4">
        <w:rPr>
          <w:rFonts w:ascii="Times New Roman" w:eastAsia="Times New Roman" w:hAnsi="Times New Roman" w:cs="Times New Roman"/>
          <w:sz w:val="24"/>
          <w:szCs w:val="24"/>
          <w:lang w:eastAsia="ru-RU"/>
        </w:rPr>
        <w:t>1. Доходы, получаемые резидентом одного Договаривающегося Государства от недвижимого имущества (включая доход от сельского или лесного хозяйства), находящегося в другом Договаривающемся Государстве, может облагаться налогом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12" w:name="p117"/>
      <w:bookmarkEnd w:id="12"/>
      <w:r w:rsidRPr="003E02C4">
        <w:rPr>
          <w:rFonts w:ascii="Times New Roman" w:eastAsia="Times New Roman" w:hAnsi="Times New Roman" w:cs="Times New Roman"/>
          <w:sz w:val="24"/>
          <w:szCs w:val="24"/>
          <w:lang w:eastAsia="ru-RU"/>
        </w:rPr>
        <w:t>2. Термин "недвижимое имущество" имеет то значение, которое он имеет по законодательству Договаривающегося Государства, в котором находится рассматриваемое имущество. Морские, воздушные суда и дорожный транспорт не рассматриваются в качестве недвижимого имущества.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Термин "недвижимое имущество" в любом случае включает имущество, вспомогательное по отношению к недвижимому имуществу, скот и оборудование, используемые в сельском и лесном хозяйстве, рыбные угодья любого вида, права, к которым применяются положения закона, касающегося земельной собственности, права, известные как узуфрукт недвижимого имущества и права на переменные или фиксированные платежи, выплачиваемые в качестве компенсации за разработку или право на разработку минеральных запасов, источников и других природных ресурсов.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13" w:name="p119"/>
      <w:bookmarkEnd w:id="13"/>
      <w:r w:rsidRPr="003E02C4">
        <w:rPr>
          <w:rFonts w:ascii="Times New Roman" w:eastAsia="Times New Roman" w:hAnsi="Times New Roman" w:cs="Times New Roman"/>
          <w:sz w:val="24"/>
          <w:szCs w:val="24"/>
          <w:lang w:eastAsia="ru-RU"/>
        </w:rPr>
        <w:t xml:space="preserve">3. Положения </w:t>
      </w:r>
      <w:hyperlink w:anchor="p116"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применяются к доходу, получаемому от прямого использования, сдачи в аренду или использования недвижимого имущества в любой другой форме.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4. Положения </w:t>
      </w:r>
      <w:hyperlink w:anchor="p116"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и </w:t>
      </w:r>
      <w:hyperlink w:anchor="p119" w:history="1">
        <w:r w:rsidRPr="003E02C4">
          <w:rPr>
            <w:rFonts w:ascii="Times New Roman" w:eastAsia="Times New Roman" w:hAnsi="Times New Roman" w:cs="Times New Roman"/>
            <w:color w:val="0000FF"/>
            <w:sz w:val="24"/>
            <w:szCs w:val="24"/>
            <w:lang w:eastAsia="ru-RU"/>
          </w:rPr>
          <w:t>3</w:t>
        </w:r>
      </w:hyperlink>
      <w:r w:rsidRPr="003E02C4">
        <w:rPr>
          <w:rFonts w:ascii="Times New Roman" w:eastAsia="Times New Roman" w:hAnsi="Times New Roman" w:cs="Times New Roman"/>
          <w:sz w:val="24"/>
          <w:szCs w:val="24"/>
          <w:lang w:eastAsia="ru-RU"/>
        </w:rPr>
        <w:t xml:space="preserve"> применяются также к доходу от недвижимого имущества предприятия и к доходу от недвижимого имущества, используемого для оказания независимых личных услуг.</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14" w:name="p121"/>
      <w:bookmarkEnd w:id="14"/>
      <w:r w:rsidRPr="003E02C4">
        <w:rPr>
          <w:rFonts w:ascii="Times New Roman" w:eastAsia="Times New Roman" w:hAnsi="Times New Roman" w:cs="Times New Roman"/>
          <w:sz w:val="24"/>
          <w:szCs w:val="24"/>
          <w:lang w:eastAsia="ru-RU"/>
        </w:rPr>
        <w:t xml:space="preserve">5. Положения </w:t>
      </w:r>
      <w:hyperlink w:anchor="p116"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и </w:t>
      </w:r>
      <w:hyperlink w:anchor="p119" w:history="1">
        <w:r w:rsidRPr="003E02C4">
          <w:rPr>
            <w:rFonts w:ascii="Times New Roman" w:eastAsia="Times New Roman" w:hAnsi="Times New Roman" w:cs="Times New Roman"/>
            <w:color w:val="0000FF"/>
            <w:sz w:val="24"/>
            <w:szCs w:val="24"/>
            <w:lang w:eastAsia="ru-RU"/>
          </w:rPr>
          <w:t>3</w:t>
        </w:r>
      </w:hyperlink>
      <w:r w:rsidRPr="003E02C4">
        <w:rPr>
          <w:rFonts w:ascii="Times New Roman" w:eastAsia="Times New Roman" w:hAnsi="Times New Roman" w:cs="Times New Roman"/>
          <w:sz w:val="24"/>
          <w:szCs w:val="24"/>
          <w:lang w:eastAsia="ru-RU"/>
        </w:rPr>
        <w:t xml:space="preserve"> также распространяются на доходы, полученные через посредство трастов недвижимости, паевых фондов недвижимости или аналогичных коллективных форм инвестирования, созданных в первую очередь для инвестиций в недвижимое имущество.</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5 введен Протоколом от 07.10.2010)</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15" w:name="p124"/>
      <w:bookmarkEnd w:id="15"/>
      <w:r w:rsidRPr="003E02C4">
        <w:rPr>
          <w:rFonts w:ascii="Times New Roman" w:eastAsia="Times New Roman" w:hAnsi="Times New Roman" w:cs="Times New Roman"/>
          <w:sz w:val="24"/>
          <w:szCs w:val="24"/>
          <w:lang w:eastAsia="ru-RU"/>
        </w:rPr>
        <w:t>Статья 7</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Прибыль от предпринимательской деятельности</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1. Прибыль предприятия одного Договаривающегося Государства подлежит налогообложению только в этом Государстве, если только предприятие не осуществляет предпринимательскую деятельность в другом Договаривающемся Государстве через находящееся там постоянное представительство. Если предприятие осуществляет предпринимательскую деятельность вышеуказанным образом, то прибыль предприятия может облагаться налогом в другом Государстве, но только в той части, которая относится к этому постоянному представительству.</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2. С учетом положений </w:t>
      </w:r>
      <w:hyperlink w:anchor="p130" w:history="1">
        <w:r w:rsidRPr="003E02C4">
          <w:rPr>
            <w:rFonts w:ascii="Times New Roman" w:eastAsia="Times New Roman" w:hAnsi="Times New Roman" w:cs="Times New Roman"/>
            <w:color w:val="0000FF"/>
            <w:sz w:val="24"/>
            <w:szCs w:val="24"/>
            <w:lang w:eastAsia="ru-RU"/>
          </w:rPr>
          <w:t>пункта 3,</w:t>
        </w:r>
      </w:hyperlink>
      <w:r w:rsidRPr="003E02C4">
        <w:rPr>
          <w:rFonts w:ascii="Times New Roman" w:eastAsia="Times New Roman" w:hAnsi="Times New Roman" w:cs="Times New Roman"/>
          <w:sz w:val="24"/>
          <w:szCs w:val="24"/>
          <w:lang w:eastAsia="ru-RU"/>
        </w:rPr>
        <w:t xml:space="preserve"> если предприятие одного Договаривающегося Государства осуществляет предпринимательскую деятельность в другом Договаривающемся Государстве через находящееся там постоянное представительство, то в каждом Договаривающемся Государстве к этому постоянному представительству относится прибыль, которую оно могло бы получить, если бы оно было обособленным и отдельным предприятием, занятым такой же или аналогичной деятельностью при таких же или аналогичных условиях, и действовало в полной независимости от предприятия, постоянным представительством которого оно является.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16" w:name="p130"/>
      <w:bookmarkEnd w:id="16"/>
      <w:r w:rsidRPr="003E02C4">
        <w:rPr>
          <w:rFonts w:ascii="Times New Roman" w:eastAsia="Times New Roman" w:hAnsi="Times New Roman" w:cs="Times New Roman"/>
          <w:sz w:val="24"/>
          <w:szCs w:val="24"/>
          <w:lang w:eastAsia="ru-RU"/>
        </w:rPr>
        <w:t>3. При определении прибыли постоянного представительства разрешаются вычеты расходов, понесенных для целей постоянного представительства, включая управленческие и общеадминистративные расходы, независимо от того, понесены ли эти расходы в Государстве, где находится постоянное представительство, или за его пределами.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Никакая прибыль не относится к постоянному представительству лишь на основании закупки этим постоянным представительством товаров или изделий для предприятия.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5. Если прибыль включает виды доходов, которые рассматриваются отдельно в других статьях настоящего Соглашения, то положения таких статей не затрагиваются положениями настоящей статьи.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6. Для целей предыдущих пунктов прибыль, относящаяся к постоянному представительству, определяется ежегодно одним и тем же методом, если только не будет веской и достаточной причины для его изменения.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17" w:name="p135"/>
      <w:bookmarkEnd w:id="17"/>
      <w:r w:rsidRPr="003E02C4">
        <w:rPr>
          <w:rFonts w:ascii="Times New Roman" w:eastAsia="Times New Roman" w:hAnsi="Times New Roman" w:cs="Times New Roman"/>
          <w:sz w:val="24"/>
          <w:szCs w:val="24"/>
          <w:lang w:eastAsia="ru-RU"/>
        </w:rPr>
        <w:t>Статья 8</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Доходы от международных перевозок</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18" w:name="p139"/>
      <w:bookmarkEnd w:id="18"/>
      <w:r w:rsidRPr="003E02C4">
        <w:rPr>
          <w:rFonts w:ascii="Times New Roman" w:eastAsia="Times New Roman" w:hAnsi="Times New Roman" w:cs="Times New Roman"/>
          <w:sz w:val="24"/>
          <w:szCs w:val="24"/>
          <w:lang w:eastAsia="ru-RU"/>
        </w:rPr>
        <w:t>1. Доходы от эксплуатации морских или воздушных судов или дорожного транспорта в международных перевозках владельцами или арендаторами, или фрахтователями и доходы от сдачи в аренду контейнеров и соответствующего оборудования, относящегося к эксплуатации морских или воздушных судов или дорожного транспорта в международных перевозках, подлежат налогообложению только в Договаривающемся Государстве, в котором расположено место эффективного управления этих лиц, получающих такие доходы.</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1 в ред. Протокола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2. Положения </w:t>
      </w:r>
      <w:hyperlink w:anchor="p139"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применяются также к доходам от участия в пуле, совместной деятельности или в международной организации по эксплуатации транспортных средств.</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9</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Ассоциированные предприятия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19" w:name="p148"/>
      <w:bookmarkEnd w:id="19"/>
      <w:r w:rsidRPr="003E02C4">
        <w:rPr>
          <w:rFonts w:ascii="Times New Roman" w:eastAsia="Times New Roman" w:hAnsi="Times New Roman" w:cs="Times New Roman"/>
          <w:sz w:val="24"/>
          <w:szCs w:val="24"/>
          <w:lang w:eastAsia="ru-RU"/>
        </w:rPr>
        <w:t>1. Если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предприятие одного Договаривающегося Государства прямо или косвенно участвует в управлении, контроле или капитале предприятия другого Договаривающегося Государства, или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одни и те же лица прямо или косвенно участвуют в управлении, контроле или капитале предприятия одного Договаривающегося Государства и предприятия другого Договаривающегося Государства,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и в каждом случае между двумя предприятиями в их коммерческих или финансовых взаимоотношениях создаются или устанавливаются условия, отличные от тех, которые имели бы место между независимыми предприятиями, то любая прибыль, которая могла бы быть начислена одному из предприятий, но из-за наличия этих условий не была начислена, может быть включена в прибыль этого предприятия и, соответственно, обложена налогом.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Если одно Договаривающееся Государство включает в прибыль предприятия этого Государства и соответственно облагает налогом прибыль, в отношении которой предприятие другого Договаривающегося Государства обложено налогом в этом другом Государстве, и прибыль, включенная таким образом, является по утверждению первого упомянутого Государства прибылью, которая была бы начислена предприятию этого первого упомянутого Государства, если бы взаимоотношения между двумя предприятиями были такими, которые существуют между независимыми предприятиями, тогда это другое Государство сделает соответствующую корректировку суммы налога, взимаемого с такой прибыли, если это другое Государство посчитает такую корректировку обоснованной. При определении такой корректировки должны быть учтены другие положения настоящего Соглашения, и компетентные органы Договаривающихся Государств будут при необходимости консультироваться друг с другом.</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10</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Дивиденды</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0" w:name="p158"/>
      <w:bookmarkEnd w:id="20"/>
      <w:r w:rsidRPr="003E02C4">
        <w:rPr>
          <w:rFonts w:ascii="Times New Roman" w:eastAsia="Times New Roman" w:hAnsi="Times New Roman" w:cs="Times New Roman"/>
          <w:sz w:val="24"/>
          <w:szCs w:val="24"/>
          <w:lang w:eastAsia="ru-RU"/>
        </w:rPr>
        <w:t>1. Дивиденды, выплачиваемые компанией, являющейся резидентом одного Договаривающегося Государства, резиденту другого Договаривающегося Государства, могут облагаться налогом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1" w:name="p159"/>
      <w:bookmarkEnd w:id="21"/>
      <w:r w:rsidRPr="003E02C4">
        <w:rPr>
          <w:rFonts w:ascii="Times New Roman" w:eastAsia="Times New Roman" w:hAnsi="Times New Roman" w:cs="Times New Roman"/>
          <w:sz w:val="24"/>
          <w:szCs w:val="24"/>
          <w:lang w:eastAsia="ru-RU"/>
        </w:rPr>
        <w:t>2. Однако такие дивиденды могут также облагаться налогом в том Государстве, резидентом которого является компания, выплачивающая дивиденды, и в соответствии с законодательством этого Государства, но если лицо, имеющее фактическое право на дивиденды, является резидентом другого Государства, то взимаемый таким образом налог не должен превышать:</w:t>
      </w:r>
    </w:p>
    <w:p w:rsidR="003E02C4" w:rsidRPr="003E02C4" w:rsidRDefault="003E02C4" w:rsidP="003E02C4">
      <w:pPr>
        <w:shd w:val="clear" w:color="auto" w:fill="F4F3F8"/>
        <w:spacing w:after="0" w:line="240" w:lineRule="auto"/>
        <w:rPr>
          <w:rFonts w:ascii="Verdana" w:eastAsia="Times New Roman" w:hAnsi="Verdana" w:cs="Times New Roman"/>
          <w:color w:val="392C69"/>
          <w:sz w:val="21"/>
          <w:szCs w:val="21"/>
          <w:lang w:eastAsia="ru-RU"/>
        </w:rPr>
      </w:pPr>
      <w:r w:rsidRPr="003E02C4">
        <w:rPr>
          <w:rFonts w:ascii="Times New Roman" w:eastAsia="Times New Roman" w:hAnsi="Times New Roman" w:cs="Times New Roman"/>
          <w:color w:val="392C69"/>
          <w:sz w:val="24"/>
          <w:szCs w:val="24"/>
          <w:lang w:eastAsia="ru-RU"/>
        </w:rPr>
        <w:t>КонсультантПлюс: примечание.</w:t>
      </w:r>
    </w:p>
    <w:p w:rsidR="003E02C4" w:rsidRPr="003E02C4" w:rsidRDefault="003E02C4" w:rsidP="003E02C4">
      <w:pPr>
        <w:shd w:val="clear" w:color="auto" w:fill="F4F3F8"/>
        <w:spacing w:after="0" w:line="240" w:lineRule="auto"/>
        <w:rPr>
          <w:rFonts w:ascii="Verdana" w:eastAsia="Times New Roman" w:hAnsi="Verdana" w:cs="Times New Roman"/>
          <w:color w:val="392C69"/>
          <w:sz w:val="21"/>
          <w:szCs w:val="21"/>
          <w:lang w:eastAsia="ru-RU"/>
        </w:rPr>
      </w:pPr>
      <w:r w:rsidRPr="003E02C4">
        <w:rPr>
          <w:rFonts w:ascii="Times New Roman" w:eastAsia="Times New Roman" w:hAnsi="Times New Roman" w:cs="Times New Roman"/>
          <w:color w:val="392C69"/>
          <w:sz w:val="24"/>
          <w:szCs w:val="24"/>
          <w:lang w:eastAsia="ru-RU"/>
        </w:rPr>
        <w:t>О применении подпункта "а" пункта 2 статьи 10 см. письмо МНС РФ от 12.02.2004 N 23-1-10/4-497@.</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5% от общей суммы дивидендов, если лицо, имеющее фактическое право на дивиденды, прямо вложило в капитал компании, выплачивающей дивиденды, сумму эквивалентную не менее 100000 евро;</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(пп. "а" в ред. Протокола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10% от общей суммы дивидендов во всех остальных случаях.</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2" w:name="p166"/>
      <w:bookmarkEnd w:id="22"/>
      <w:r w:rsidRPr="003E02C4">
        <w:rPr>
          <w:rFonts w:ascii="Times New Roman" w:eastAsia="Times New Roman" w:hAnsi="Times New Roman" w:cs="Times New Roman"/>
          <w:sz w:val="24"/>
          <w:szCs w:val="24"/>
          <w:lang w:eastAsia="ru-RU"/>
        </w:rPr>
        <w:t xml:space="preserve">3. Термин "дивиденды" при использовании в настоящей статье означает доход от акций или других прав, не являющихся долговыми требованиями, дающих право на участие в прибыли, а также доходы - даже выплачиваемые в форме процентов - которые подлежат такому же налогообложению, как доходы от акций в соответствии с налоговым законодательством Государства, резидентом которого является компания, выплачивающая дивиденды. Данные термин также означает любые выплаты по паям паевых инвестиционных фондов или аналогичных коллективных форм инвестирования (за исключением упомянутых в </w:t>
      </w:r>
      <w:hyperlink w:anchor="p121" w:history="1">
        <w:r w:rsidRPr="003E02C4">
          <w:rPr>
            <w:rFonts w:ascii="Times New Roman" w:eastAsia="Times New Roman" w:hAnsi="Times New Roman" w:cs="Times New Roman"/>
            <w:color w:val="0000FF"/>
            <w:sz w:val="24"/>
            <w:szCs w:val="24"/>
            <w:lang w:eastAsia="ru-RU"/>
          </w:rPr>
          <w:t>пункте 5 статьи 6</w:t>
        </w:r>
      </w:hyperlink>
      <w:r w:rsidRPr="003E02C4">
        <w:rPr>
          <w:rFonts w:ascii="Times New Roman" w:eastAsia="Times New Roman" w:hAnsi="Times New Roman" w:cs="Times New Roman"/>
          <w:sz w:val="24"/>
          <w:szCs w:val="24"/>
          <w:lang w:eastAsia="ru-RU"/>
        </w:rPr>
        <w:t xml:space="preserve"> "Доходы от недвижимого имущества" Соглашения).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Термин "акции" при использовании в настоящей статье включает депозитарные расписки по этим акциям.</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3 в ред. Протокола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4. Положения </w:t>
      </w:r>
      <w:hyperlink w:anchor="p158"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и </w:t>
      </w:r>
      <w:hyperlink w:anchor="p159"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 xml:space="preserve"> не применяются, если лицо, имеющее фактическое право на дивиденды, будучи резидентом одного Договаривающегося Государства, осуществляет предпринимательскую деятельность в другом Договаривающемся Государстве, резидентом которого является компания, выплачивающая дивиденды, через расположенное там постоянное представительство, или оказывает в этом другом Государстве независимые личные услуги с находящейся там постоянной базы, и дивиденды относятся к такому постоянному представительству или постоянной базе. В таком случае применяются положения </w:t>
      </w:r>
      <w:hyperlink w:anchor="p124" w:history="1">
        <w:r w:rsidRPr="003E02C4">
          <w:rPr>
            <w:rFonts w:ascii="Times New Roman" w:eastAsia="Times New Roman" w:hAnsi="Times New Roman" w:cs="Times New Roman"/>
            <w:color w:val="0000FF"/>
            <w:sz w:val="24"/>
            <w:szCs w:val="24"/>
            <w:lang w:eastAsia="ru-RU"/>
          </w:rPr>
          <w:t>статей 7</w:t>
        </w:r>
      </w:hyperlink>
      <w:r w:rsidRPr="003E02C4">
        <w:rPr>
          <w:rFonts w:ascii="Times New Roman" w:eastAsia="Times New Roman" w:hAnsi="Times New Roman" w:cs="Times New Roman"/>
          <w:sz w:val="24"/>
          <w:szCs w:val="24"/>
          <w:lang w:eastAsia="ru-RU"/>
        </w:rPr>
        <w:t xml:space="preserve"> или </w:t>
      </w:r>
      <w:hyperlink w:anchor="p223" w:history="1">
        <w:r w:rsidRPr="003E02C4">
          <w:rPr>
            <w:rFonts w:ascii="Times New Roman" w:eastAsia="Times New Roman" w:hAnsi="Times New Roman" w:cs="Times New Roman"/>
            <w:color w:val="0000FF"/>
            <w:sz w:val="24"/>
            <w:szCs w:val="24"/>
            <w:lang w:eastAsia="ru-RU"/>
          </w:rPr>
          <w:t>15</w:t>
        </w:r>
      </w:hyperlink>
      <w:r w:rsidRPr="003E02C4">
        <w:rPr>
          <w:rFonts w:ascii="Times New Roman" w:eastAsia="Times New Roman" w:hAnsi="Times New Roman" w:cs="Times New Roman"/>
          <w:sz w:val="24"/>
          <w:szCs w:val="24"/>
          <w:lang w:eastAsia="ru-RU"/>
        </w:rPr>
        <w:t xml:space="preserve"> настоящего Соглашения, в зависимости от обстоятельств.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5. Если компания, которая является резидентом одного Договаривающегося Государства, получает прибыль или доход из другого Договаривающегося Государства, такое другое Государство не может облагать никаким налогом дивиденды, выплачиваемые этой компанией, кроме случаев, когда такие дивиденды выплачиваются резиденту этого другого Государства, или если холдинг, в отношении которого выплачиваются дивиденды, действительно связан с постоянным представительством или постоянной базой, находящимися в этом другом Государстве, и с нераспределенной прибыли компании не взимается налог на нераспределенную прибыль компании, даже если выплачиваемые дивиденды или нераспределенная прибыль состоят полностью или частично из прибыли или дохода, возникающих в таком другом Государстве.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11</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Проценты</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3" w:name="p177"/>
      <w:bookmarkEnd w:id="23"/>
      <w:r w:rsidRPr="003E02C4">
        <w:rPr>
          <w:rFonts w:ascii="Times New Roman" w:eastAsia="Times New Roman" w:hAnsi="Times New Roman" w:cs="Times New Roman"/>
          <w:sz w:val="24"/>
          <w:szCs w:val="24"/>
          <w:lang w:eastAsia="ru-RU"/>
        </w:rPr>
        <w:t>1. Проценты, возникающие в одном Договаривающемся Государстве и выплачиваемые резиденту другого Договаривающегося Государства, подлежат налогообложению только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4" w:name="p178"/>
      <w:bookmarkEnd w:id="24"/>
      <w:r w:rsidRPr="003E02C4">
        <w:rPr>
          <w:rFonts w:ascii="Times New Roman" w:eastAsia="Times New Roman" w:hAnsi="Times New Roman" w:cs="Times New Roman"/>
          <w:sz w:val="24"/>
          <w:szCs w:val="24"/>
          <w:lang w:eastAsia="ru-RU"/>
        </w:rPr>
        <w:t xml:space="preserve">2. Термин "проценты" при использовании в настоящей статье означает доход от долговых требований любого вида независимо от ипотечного обеспечения и права на участие в прибылях должника и, в частности, доход от государственных ценных бумаг, облигаций или долговых обязательств, включая премии и выигрыши по таким ценным бумагам, облигациям или долговым обязательствам. Однако термин "проценты" не включает для целей настоящей статьи штрафы за просрочку платежа или проценты, рассматриваемые как дивиденды в соответствии с </w:t>
      </w:r>
      <w:hyperlink w:anchor="p166" w:history="1">
        <w:r w:rsidRPr="003E02C4">
          <w:rPr>
            <w:rFonts w:ascii="Times New Roman" w:eastAsia="Times New Roman" w:hAnsi="Times New Roman" w:cs="Times New Roman"/>
            <w:color w:val="0000FF"/>
            <w:sz w:val="24"/>
            <w:szCs w:val="24"/>
            <w:lang w:eastAsia="ru-RU"/>
          </w:rPr>
          <w:t>пунктом 3 статьи 10</w:t>
        </w:r>
      </w:hyperlink>
      <w:r w:rsidRPr="003E02C4">
        <w:rPr>
          <w:rFonts w:ascii="Times New Roman" w:eastAsia="Times New Roman" w:hAnsi="Times New Roman" w:cs="Times New Roman"/>
          <w:sz w:val="24"/>
          <w:szCs w:val="24"/>
          <w:lang w:eastAsia="ru-RU"/>
        </w:rPr>
        <w:t>.</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2 в ред. Протокола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3. Положения </w:t>
      </w:r>
      <w:hyperlink w:anchor="p177"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и </w:t>
      </w:r>
      <w:hyperlink w:anchor="p178"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 xml:space="preserve"> не применяются, если лицо, имеющее фактическое право на проценты, будучи резидентом одного Договаривающегося Государства, осуществляет или осуществляло предпринимательскую деятельность в другом Договаривающемся Государстве, в котором возникают проценты, через постоянное представительство, или оказывает независимые личные услуги с находящейся там постоянной базы, и долговое требование, в отношении которого выплачиваются проценты, действительно относится к такому постоянному представительству или к постоянной базе. В таком случае применяются положения </w:t>
      </w:r>
      <w:hyperlink w:anchor="p124" w:history="1">
        <w:r w:rsidRPr="003E02C4">
          <w:rPr>
            <w:rFonts w:ascii="Times New Roman" w:eastAsia="Times New Roman" w:hAnsi="Times New Roman" w:cs="Times New Roman"/>
            <w:color w:val="0000FF"/>
            <w:sz w:val="24"/>
            <w:szCs w:val="24"/>
            <w:lang w:eastAsia="ru-RU"/>
          </w:rPr>
          <w:t>статей 7</w:t>
        </w:r>
      </w:hyperlink>
      <w:r w:rsidRPr="003E02C4">
        <w:rPr>
          <w:rFonts w:ascii="Times New Roman" w:eastAsia="Times New Roman" w:hAnsi="Times New Roman" w:cs="Times New Roman"/>
          <w:sz w:val="24"/>
          <w:szCs w:val="24"/>
          <w:lang w:eastAsia="ru-RU"/>
        </w:rPr>
        <w:t xml:space="preserve"> или </w:t>
      </w:r>
      <w:hyperlink w:anchor="p223" w:history="1">
        <w:r w:rsidRPr="003E02C4">
          <w:rPr>
            <w:rFonts w:ascii="Times New Roman" w:eastAsia="Times New Roman" w:hAnsi="Times New Roman" w:cs="Times New Roman"/>
            <w:color w:val="0000FF"/>
            <w:sz w:val="24"/>
            <w:szCs w:val="24"/>
            <w:lang w:eastAsia="ru-RU"/>
          </w:rPr>
          <w:t>15</w:t>
        </w:r>
      </w:hyperlink>
      <w:r w:rsidRPr="003E02C4">
        <w:rPr>
          <w:rFonts w:ascii="Times New Roman" w:eastAsia="Times New Roman" w:hAnsi="Times New Roman" w:cs="Times New Roman"/>
          <w:sz w:val="24"/>
          <w:szCs w:val="24"/>
          <w:lang w:eastAsia="ru-RU"/>
        </w:rPr>
        <w:t xml:space="preserve"> настоящего Соглашения, в зависимости от обстоятельств.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Считается, что проценты возникают в Договаривающемся Государстве, если плательщиком является Правительство этого Договаривающегося Государства, его политическое подразделение, местный орган власти или резидент этого Договаривающегося Государства. Однако, если лицо, выплачивающее проценты, независимо от того, является оно резидентом Договаривающегося Государства или нет, имеет в Договаривающемся Государстве постоянное представительство или постоянную базу, в связи с которыми возникла задолженность, по которой выплачиваются проценты, и расходы по выплате этих процентов несет такое постоянное представительство или постоянная база, тогда считается, что такие проценты возникают в том Договаривающемся Государстве, в котором находится постоянное представительство или постоянная база.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5" w:name="p183"/>
      <w:bookmarkEnd w:id="25"/>
      <w:r w:rsidRPr="003E02C4">
        <w:rPr>
          <w:rFonts w:ascii="Times New Roman" w:eastAsia="Times New Roman" w:hAnsi="Times New Roman" w:cs="Times New Roman"/>
          <w:sz w:val="24"/>
          <w:szCs w:val="24"/>
          <w:lang w:eastAsia="ru-RU"/>
        </w:rPr>
        <w:t>5. Если по причине особых отношений между плательщиком и лицом, имеющим фактическое право на проценты, или между ними обоими и каким-либо другим лицом, сумма процентов, относящаяся к долговому требованию, на основании которого она выплачивается, превышает сумму, которая была бы согласована между плательщиком и лицом, имеющим фактическое право на проценты при отсутствии таких отношений, положения настоящей статьи применяются только к последней упомянутой сумме. В таком случае избыточная часть платежа по-прежнему облагается налогом в соответствии с законодательством каждого Договаривающегося Государства с учетом других положений настоящего Соглашения.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12</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Роялти</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6" w:name="p189"/>
      <w:bookmarkEnd w:id="26"/>
      <w:r w:rsidRPr="003E02C4">
        <w:rPr>
          <w:rFonts w:ascii="Times New Roman" w:eastAsia="Times New Roman" w:hAnsi="Times New Roman" w:cs="Times New Roman"/>
          <w:sz w:val="24"/>
          <w:szCs w:val="24"/>
          <w:lang w:eastAsia="ru-RU"/>
        </w:rPr>
        <w:t>1. Роялти, возникающие в одном Договаривающемся Государстве и выплачиваемые резиденту другого Договаривающегося Государства, подлежат налогообложению только в таком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Термин "роялти" при использовании в настоящей статье означает платежи любого вида, получаемые в качестве возмещения за использование или предоставление права пользования любым авторским правом на произведения литературы, искусства или науки, включая кинофильмы и записи для радио- и телевещания, любым патентом, ноу - хау, компьютерными программами, товарным знаком, дизайном или моделью, планом, секретной формулой или процессом, или за информацию, касающуюся промышленного, коммерческого или научного опыта, или за пользование или право пользования промышленным, коммерческим или научным оборудованием.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3. Положения </w:t>
      </w:r>
      <w:hyperlink w:anchor="p189"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не применяются, если лицо, имеющее фактическое право на роялти, будучи резидентом одного Договаривающегося Государства, осуществляет предпринимательскую деятельность в другом Договаривающемся Государстве, в котором возникают роялти, через расположенное там постоянное представительство, или оказывает независимые личные услуги с находящейся там постоянной базы, и право или имущество, в отношении которых выплачиваются роялти, действительно связаны с таким постоянным представительством или постоянной базой. В таком случае применяются положения </w:t>
      </w:r>
      <w:hyperlink w:anchor="p124" w:history="1">
        <w:r w:rsidRPr="003E02C4">
          <w:rPr>
            <w:rFonts w:ascii="Times New Roman" w:eastAsia="Times New Roman" w:hAnsi="Times New Roman" w:cs="Times New Roman"/>
            <w:color w:val="0000FF"/>
            <w:sz w:val="24"/>
            <w:szCs w:val="24"/>
            <w:lang w:eastAsia="ru-RU"/>
          </w:rPr>
          <w:t>статей 7</w:t>
        </w:r>
      </w:hyperlink>
      <w:r w:rsidRPr="003E02C4">
        <w:rPr>
          <w:rFonts w:ascii="Times New Roman" w:eastAsia="Times New Roman" w:hAnsi="Times New Roman" w:cs="Times New Roman"/>
          <w:sz w:val="24"/>
          <w:szCs w:val="24"/>
          <w:lang w:eastAsia="ru-RU"/>
        </w:rPr>
        <w:t xml:space="preserve"> или </w:t>
      </w:r>
      <w:hyperlink w:anchor="p223" w:history="1">
        <w:r w:rsidRPr="003E02C4">
          <w:rPr>
            <w:rFonts w:ascii="Times New Roman" w:eastAsia="Times New Roman" w:hAnsi="Times New Roman" w:cs="Times New Roman"/>
            <w:color w:val="0000FF"/>
            <w:sz w:val="24"/>
            <w:szCs w:val="24"/>
            <w:lang w:eastAsia="ru-RU"/>
          </w:rPr>
          <w:t>15,</w:t>
        </w:r>
      </w:hyperlink>
      <w:r w:rsidRPr="003E02C4">
        <w:rPr>
          <w:rFonts w:ascii="Times New Roman" w:eastAsia="Times New Roman" w:hAnsi="Times New Roman" w:cs="Times New Roman"/>
          <w:sz w:val="24"/>
          <w:szCs w:val="24"/>
          <w:lang w:eastAsia="ru-RU"/>
        </w:rPr>
        <w:t xml:space="preserve"> в зависимости от обстоятельств.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Считается, что роялти возникают в Договаривающемся Государстве, если плательщиком является Правительство этого Договаривающегося Государства, политическое подразделение этого Государства, местный орган власти или резидент такого Договаривающегося Государства. Однако, если лицо, выплачивающее роялти, независимо от того, является оно резидентом Договаривающегося Государства или нет, имеет в Договаривающемся Государстве постоянное представительство или постоянную базу, в связи с которыми возникло обязательство выплачивать роялти, и расходы по выплате таких роялти несет такое постоянное представительство или постоянная база, тогда считается, что такие роялти возникают в том Договаривающемся Государстве, в котором расположено постоянное представительство или постоянная база.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7" w:name="p193"/>
      <w:bookmarkEnd w:id="27"/>
      <w:r w:rsidRPr="003E02C4">
        <w:rPr>
          <w:rFonts w:ascii="Times New Roman" w:eastAsia="Times New Roman" w:hAnsi="Times New Roman" w:cs="Times New Roman"/>
          <w:sz w:val="24"/>
          <w:szCs w:val="24"/>
          <w:lang w:eastAsia="ru-RU"/>
        </w:rPr>
        <w:t>5. Если по причине особых отношений между плательщиком и лицом, имеющим фактическое право на роялти, или между ними обоими и каким-либо третьим лицом сумма выплаченных роялти, относящаяся к использованию, праву пользования или информации, за которые они выплачиваются, превышает сумму, которая была бы согласована между плательщиком и лицом, имеющим фактическое право на роялти при отсутствии таких отношений, положения настоящей статьи применяются только к последней упомянутой сумме. В таком случае избыточная часть платежей по-прежнему подлежит налогообложению в соответствии с законодательством каждого Договаривающегося Государства с учетом других положений настоящего Соглашения.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13</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Доходы от отчуждения имущества</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8" w:name="p199"/>
      <w:bookmarkEnd w:id="28"/>
      <w:r w:rsidRPr="003E02C4">
        <w:rPr>
          <w:rFonts w:ascii="Times New Roman" w:eastAsia="Times New Roman" w:hAnsi="Times New Roman" w:cs="Times New Roman"/>
          <w:sz w:val="24"/>
          <w:szCs w:val="24"/>
          <w:lang w:eastAsia="ru-RU"/>
        </w:rPr>
        <w:t xml:space="preserve">1. Доходы, получаемые резидентом одного Договаривающегося Государства от отчуждения недвижимого имущества, определенного в </w:t>
      </w:r>
      <w:hyperlink w:anchor="p112" w:history="1">
        <w:r w:rsidRPr="003E02C4">
          <w:rPr>
            <w:rFonts w:ascii="Times New Roman" w:eastAsia="Times New Roman" w:hAnsi="Times New Roman" w:cs="Times New Roman"/>
            <w:color w:val="0000FF"/>
            <w:sz w:val="24"/>
            <w:szCs w:val="24"/>
            <w:lang w:eastAsia="ru-RU"/>
          </w:rPr>
          <w:t>статье 6</w:t>
        </w:r>
      </w:hyperlink>
      <w:r w:rsidRPr="003E02C4">
        <w:rPr>
          <w:rFonts w:ascii="Times New Roman" w:eastAsia="Times New Roman" w:hAnsi="Times New Roman" w:cs="Times New Roman"/>
          <w:sz w:val="24"/>
          <w:szCs w:val="24"/>
          <w:lang w:eastAsia="ru-RU"/>
        </w:rPr>
        <w:t xml:space="preserve"> и находящегося в другом Договаривающемся Государстве, могут облагаться налогом в таком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29" w:name="p200"/>
      <w:bookmarkEnd w:id="29"/>
      <w:r w:rsidRPr="003E02C4">
        <w:rPr>
          <w:rFonts w:ascii="Times New Roman" w:eastAsia="Times New Roman" w:hAnsi="Times New Roman" w:cs="Times New Roman"/>
          <w:sz w:val="24"/>
          <w:szCs w:val="24"/>
          <w:lang w:eastAsia="ru-RU"/>
        </w:rPr>
        <w:t>2. Доходы от отчуждения движимого имущества, составляющего часть постоянного представительства, которое предприятие одного Договаривающегося Государства имеет в другом Договаривающемся Государстве, или от движимого имущества, относящегося к постоянной базе, используемой резидентом одного Государства в другом Государстве для целей оказания независимых личных услуг, включая такие доходы от отчуждения этого постоянного представительства или этой постоянной базы, могут облагаться налогом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30" w:name="p201"/>
      <w:bookmarkEnd w:id="30"/>
      <w:r w:rsidRPr="003E02C4">
        <w:rPr>
          <w:rFonts w:ascii="Times New Roman" w:eastAsia="Times New Roman" w:hAnsi="Times New Roman" w:cs="Times New Roman"/>
          <w:sz w:val="24"/>
          <w:szCs w:val="24"/>
          <w:lang w:eastAsia="ru-RU"/>
        </w:rPr>
        <w:t>3. Доходы, полученные резидентом Договаривающегося Государства от отчуждения морских или воздушных судов или дорожного транспорта, эксплуатируемых в международных перевозках, или движимого имущества, связанного с такой эксплуатацией, подлежат налогообложению только в том Договаривающемся Государстве, резидентом которого является лицо, отчуждающее имущество.</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Утратил силу. - Протокол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31" w:name="p204"/>
      <w:bookmarkEnd w:id="31"/>
      <w:r w:rsidRPr="003E02C4">
        <w:rPr>
          <w:rFonts w:ascii="Times New Roman" w:eastAsia="Times New Roman" w:hAnsi="Times New Roman" w:cs="Times New Roman"/>
          <w:sz w:val="24"/>
          <w:szCs w:val="24"/>
          <w:lang w:eastAsia="ru-RU"/>
        </w:rPr>
        <w:t>4. Доходы резидента Договаривающегося Государства от отчуждения акций и аналогичных прав, более 50% стоимости которых представлено недвижимым имуществом, расположенным в другом Договаривающемся Государстве, могут облагаться налогом в этом другом Государстве.</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4 введен Протоколом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5. Для целей </w:t>
      </w:r>
      <w:hyperlink w:anchor="p204" w:history="1">
        <w:r w:rsidRPr="003E02C4">
          <w:rPr>
            <w:rFonts w:ascii="Times New Roman" w:eastAsia="Times New Roman" w:hAnsi="Times New Roman" w:cs="Times New Roman"/>
            <w:color w:val="0000FF"/>
            <w:sz w:val="24"/>
            <w:szCs w:val="24"/>
            <w:lang w:eastAsia="ru-RU"/>
          </w:rPr>
          <w:t>пункта 4</w:t>
        </w:r>
      </w:hyperlink>
      <w:r w:rsidRPr="003E02C4">
        <w:rPr>
          <w:rFonts w:ascii="Times New Roman" w:eastAsia="Times New Roman" w:hAnsi="Times New Roman" w:cs="Times New Roman"/>
          <w:sz w:val="24"/>
          <w:szCs w:val="24"/>
          <w:lang w:eastAsia="ru-RU"/>
        </w:rPr>
        <w:t xml:space="preserve"> доходы от отчуждения акций не включают доходы от отчуждения акций, полученные в ходе реорганизации компании, и доходы от отчуждения акций, котирующихся на зарегистрированной фондовой бирже.</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5 введен Протоколом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6. Положения </w:t>
      </w:r>
      <w:hyperlink w:anchor="p204" w:history="1">
        <w:r w:rsidRPr="003E02C4">
          <w:rPr>
            <w:rFonts w:ascii="Times New Roman" w:eastAsia="Times New Roman" w:hAnsi="Times New Roman" w:cs="Times New Roman"/>
            <w:color w:val="0000FF"/>
            <w:sz w:val="24"/>
            <w:szCs w:val="24"/>
            <w:lang w:eastAsia="ru-RU"/>
          </w:rPr>
          <w:t>пункта 4</w:t>
        </w:r>
      </w:hyperlink>
      <w:r w:rsidRPr="003E02C4">
        <w:rPr>
          <w:rFonts w:ascii="Times New Roman" w:eastAsia="Times New Roman" w:hAnsi="Times New Roman" w:cs="Times New Roman"/>
          <w:sz w:val="24"/>
          <w:szCs w:val="24"/>
          <w:lang w:eastAsia="ru-RU"/>
        </w:rPr>
        <w:t xml:space="preserve"> не применяются к доходам от отчуждения акций, если их получателем является пенсионный фонд, фонд обеспечения персонала и Правительство Договаривающегося Государства.</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6 введен Протоколом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7. Доходы от отчуждения любого имущества, иного чем то, о котором говорится в </w:t>
      </w:r>
      <w:hyperlink w:anchor="p199" w:history="1">
        <w:r w:rsidRPr="003E02C4">
          <w:rPr>
            <w:rFonts w:ascii="Times New Roman" w:eastAsia="Times New Roman" w:hAnsi="Times New Roman" w:cs="Times New Roman"/>
            <w:color w:val="0000FF"/>
            <w:sz w:val="24"/>
            <w:szCs w:val="24"/>
            <w:lang w:eastAsia="ru-RU"/>
          </w:rPr>
          <w:t>пунктах 1</w:t>
        </w:r>
      </w:hyperlink>
      <w:r w:rsidRPr="003E02C4">
        <w:rPr>
          <w:rFonts w:ascii="Times New Roman" w:eastAsia="Times New Roman" w:hAnsi="Times New Roman" w:cs="Times New Roman"/>
          <w:sz w:val="24"/>
          <w:szCs w:val="24"/>
          <w:lang w:eastAsia="ru-RU"/>
        </w:rPr>
        <w:t xml:space="preserve">, </w:t>
      </w:r>
      <w:hyperlink w:anchor="p200"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 xml:space="preserve">, </w:t>
      </w:r>
      <w:hyperlink w:anchor="p201" w:history="1">
        <w:r w:rsidRPr="003E02C4">
          <w:rPr>
            <w:rFonts w:ascii="Times New Roman" w:eastAsia="Times New Roman" w:hAnsi="Times New Roman" w:cs="Times New Roman"/>
            <w:color w:val="0000FF"/>
            <w:sz w:val="24"/>
            <w:szCs w:val="24"/>
            <w:lang w:eastAsia="ru-RU"/>
          </w:rPr>
          <w:t>3</w:t>
        </w:r>
      </w:hyperlink>
      <w:r w:rsidRPr="003E02C4">
        <w:rPr>
          <w:rFonts w:ascii="Times New Roman" w:eastAsia="Times New Roman" w:hAnsi="Times New Roman" w:cs="Times New Roman"/>
          <w:sz w:val="24"/>
          <w:szCs w:val="24"/>
          <w:lang w:eastAsia="ru-RU"/>
        </w:rPr>
        <w:t xml:space="preserve"> и </w:t>
      </w:r>
      <w:hyperlink w:anchor="p204" w:history="1">
        <w:r w:rsidRPr="003E02C4">
          <w:rPr>
            <w:rFonts w:ascii="Times New Roman" w:eastAsia="Times New Roman" w:hAnsi="Times New Roman" w:cs="Times New Roman"/>
            <w:color w:val="0000FF"/>
            <w:sz w:val="24"/>
            <w:szCs w:val="24"/>
            <w:lang w:eastAsia="ru-RU"/>
          </w:rPr>
          <w:t>4</w:t>
        </w:r>
      </w:hyperlink>
      <w:r w:rsidRPr="003E02C4">
        <w:rPr>
          <w:rFonts w:ascii="Times New Roman" w:eastAsia="Times New Roman" w:hAnsi="Times New Roman" w:cs="Times New Roman"/>
          <w:sz w:val="24"/>
          <w:szCs w:val="24"/>
          <w:lang w:eastAsia="ru-RU"/>
        </w:rPr>
        <w:t>, подлежат налогообложению только в Договаривающемся Государстве, резидентом которого является лицо, отчуждающее имущество.</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7 введен Протоколом от 07.10.2010)</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32" w:name="p213"/>
      <w:bookmarkEnd w:id="32"/>
      <w:r w:rsidRPr="003E02C4">
        <w:rPr>
          <w:rFonts w:ascii="Times New Roman" w:eastAsia="Times New Roman" w:hAnsi="Times New Roman" w:cs="Times New Roman"/>
          <w:sz w:val="24"/>
          <w:szCs w:val="24"/>
          <w:lang w:eastAsia="ru-RU"/>
        </w:rPr>
        <w:t>Статья 14</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Доходы от независимых личных услуг</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1. Доходы, получаемые физическим лицом, являющимся резидентом одного Договаривающегося Государства, за оказание профессиональных услуг или другую деятельность независимого характера, подлежат налогообложению только в этом Государстве, за исключением случаев, когда: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такие услуги оказываются или оказывались в другом Договаривающемся Государстве, и доходы относятся к постоянной базе, которую это физическое лицо обычно имеет или имело в этом другом Государстве; или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его пребывание в другом Договаривающемся Государстве составляет или превышает период в совокупности 183 дня в любом двенадцатимесячном периоде.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В таком случае только часть дохода, полученная за оказанные им услуги в таком другом Государстве, может облагаться налогом в таком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Термин "профессиональные услуги" включает, в частности, независимую научную, литературную, артистическую, образовательную или преподавательскую деятельность, а также независимую деятельность врачей, адвокатов, инженеров, архитекторов, стоматологов и бухгалтеров.</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33" w:name="p223"/>
      <w:bookmarkEnd w:id="33"/>
      <w:r w:rsidRPr="003E02C4">
        <w:rPr>
          <w:rFonts w:ascii="Times New Roman" w:eastAsia="Times New Roman" w:hAnsi="Times New Roman" w:cs="Times New Roman"/>
          <w:sz w:val="24"/>
          <w:szCs w:val="24"/>
          <w:lang w:eastAsia="ru-RU"/>
        </w:rPr>
        <w:t>Статья 15</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Доходы от работы по найму</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34" w:name="p227"/>
      <w:bookmarkEnd w:id="34"/>
      <w:r w:rsidRPr="003E02C4">
        <w:rPr>
          <w:rFonts w:ascii="Times New Roman" w:eastAsia="Times New Roman" w:hAnsi="Times New Roman" w:cs="Times New Roman"/>
          <w:sz w:val="24"/>
          <w:szCs w:val="24"/>
          <w:lang w:eastAsia="ru-RU"/>
        </w:rPr>
        <w:t xml:space="preserve">1. С учетом положений </w:t>
      </w:r>
      <w:hyperlink w:anchor="p243" w:history="1">
        <w:r w:rsidRPr="003E02C4">
          <w:rPr>
            <w:rFonts w:ascii="Times New Roman" w:eastAsia="Times New Roman" w:hAnsi="Times New Roman" w:cs="Times New Roman"/>
            <w:color w:val="0000FF"/>
            <w:sz w:val="24"/>
            <w:szCs w:val="24"/>
            <w:lang w:eastAsia="ru-RU"/>
          </w:rPr>
          <w:t>статей 17,</w:t>
        </w:r>
      </w:hyperlink>
      <w:r w:rsidRPr="003E02C4">
        <w:rPr>
          <w:rFonts w:ascii="Times New Roman" w:eastAsia="Times New Roman" w:hAnsi="Times New Roman" w:cs="Times New Roman"/>
          <w:sz w:val="24"/>
          <w:szCs w:val="24"/>
          <w:lang w:eastAsia="ru-RU"/>
        </w:rPr>
        <w:t xml:space="preserve"> </w:t>
      </w:r>
      <w:hyperlink w:anchor="p261" w:history="1">
        <w:r w:rsidRPr="003E02C4">
          <w:rPr>
            <w:rFonts w:ascii="Times New Roman" w:eastAsia="Times New Roman" w:hAnsi="Times New Roman" w:cs="Times New Roman"/>
            <w:color w:val="0000FF"/>
            <w:sz w:val="24"/>
            <w:szCs w:val="24"/>
            <w:lang w:eastAsia="ru-RU"/>
          </w:rPr>
          <w:t>19,</w:t>
        </w:r>
      </w:hyperlink>
      <w:r w:rsidRPr="003E02C4">
        <w:rPr>
          <w:rFonts w:ascii="Times New Roman" w:eastAsia="Times New Roman" w:hAnsi="Times New Roman" w:cs="Times New Roman"/>
          <w:sz w:val="24"/>
          <w:szCs w:val="24"/>
          <w:lang w:eastAsia="ru-RU"/>
        </w:rPr>
        <w:t xml:space="preserve"> </w:t>
      </w:r>
      <w:hyperlink w:anchor="p267" w:history="1">
        <w:r w:rsidRPr="003E02C4">
          <w:rPr>
            <w:rFonts w:ascii="Times New Roman" w:eastAsia="Times New Roman" w:hAnsi="Times New Roman" w:cs="Times New Roman"/>
            <w:color w:val="0000FF"/>
            <w:sz w:val="24"/>
            <w:szCs w:val="24"/>
            <w:lang w:eastAsia="ru-RU"/>
          </w:rPr>
          <w:t>20</w:t>
        </w:r>
      </w:hyperlink>
      <w:r w:rsidRPr="003E02C4">
        <w:rPr>
          <w:rFonts w:ascii="Times New Roman" w:eastAsia="Times New Roman" w:hAnsi="Times New Roman" w:cs="Times New Roman"/>
          <w:sz w:val="24"/>
          <w:szCs w:val="24"/>
          <w:lang w:eastAsia="ru-RU"/>
        </w:rPr>
        <w:t xml:space="preserve"> и </w:t>
      </w:r>
      <w:hyperlink w:anchor="p274" w:history="1">
        <w:r w:rsidRPr="003E02C4">
          <w:rPr>
            <w:rFonts w:ascii="Times New Roman" w:eastAsia="Times New Roman" w:hAnsi="Times New Roman" w:cs="Times New Roman"/>
            <w:color w:val="0000FF"/>
            <w:sz w:val="24"/>
            <w:szCs w:val="24"/>
            <w:lang w:eastAsia="ru-RU"/>
          </w:rPr>
          <w:t>21</w:t>
        </w:r>
      </w:hyperlink>
      <w:r w:rsidRPr="003E02C4">
        <w:rPr>
          <w:rFonts w:ascii="Times New Roman" w:eastAsia="Times New Roman" w:hAnsi="Times New Roman" w:cs="Times New Roman"/>
          <w:sz w:val="24"/>
          <w:szCs w:val="24"/>
          <w:lang w:eastAsia="ru-RU"/>
        </w:rPr>
        <w:t xml:space="preserve"> заработная плата и другие подобные вознаграждения, получаемые резидентом одного Договаривающегося Государства в отношении работы по найму, подлежат налогообложению только в этом Государстве, если только работа по найму не осуществляется в другом Договаривающемся Государстве. Если работа по найму осуществляется таким образом, то такое полученное вознаграждение может облагаться налогом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35" w:name="p228"/>
      <w:bookmarkEnd w:id="35"/>
      <w:r w:rsidRPr="003E02C4">
        <w:rPr>
          <w:rFonts w:ascii="Times New Roman" w:eastAsia="Times New Roman" w:hAnsi="Times New Roman" w:cs="Times New Roman"/>
          <w:sz w:val="24"/>
          <w:szCs w:val="24"/>
          <w:lang w:eastAsia="ru-RU"/>
        </w:rPr>
        <w:t xml:space="preserve">2. Независимо от положений </w:t>
      </w:r>
      <w:hyperlink w:anchor="p227"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вознаграждение, получаемое резидентом одного Договаривающегося Государства в отношении работы по найму, осуществляемой в другом Договаривающемся Государстве, подлежит налогообложению только в первом упомянутом Государстве, если: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получатель находится в другом Договаривающемся Государстве в течение периода или периодов, не превышающих в совокупности 183 дня в любом двенадцатимесячном периоде; 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вознаграждение выплачивается нанимателем или от имени нанимателя, который не является резидентом другого Договаривающегося Государства; 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c) расходы по выплате вознаграждения не несет постоянное представительство или постоянная база, которые наниматель имеет в другом Договаривающемся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3. Независимо от положений </w:t>
      </w:r>
      <w:hyperlink w:anchor="p227"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и </w:t>
      </w:r>
      <w:hyperlink w:anchor="p228"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 xml:space="preserve"> заработная плата и другие вознаграждения, получаемые резидентом одного Договаривающегося Государства за работу по найму, осуществляемую в другом Договаривающемся Государстве, не подлежат налогообложению в этом другом Государстве, если эта работа осуществляется лицами: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a) в связи со строительной площадкой, строительным, сборочным или монтажным объектом в соответствии с </w:t>
      </w:r>
      <w:hyperlink w:anchor="p93" w:history="1">
        <w:r w:rsidRPr="003E02C4">
          <w:rPr>
            <w:rFonts w:ascii="Times New Roman" w:eastAsia="Times New Roman" w:hAnsi="Times New Roman" w:cs="Times New Roman"/>
            <w:color w:val="0000FF"/>
            <w:sz w:val="24"/>
            <w:szCs w:val="24"/>
            <w:lang w:eastAsia="ru-RU"/>
          </w:rPr>
          <w:t>пунктом 3</w:t>
        </w:r>
      </w:hyperlink>
      <w:r w:rsidRPr="003E02C4">
        <w:rPr>
          <w:rFonts w:ascii="Times New Roman" w:eastAsia="Times New Roman" w:hAnsi="Times New Roman" w:cs="Times New Roman"/>
          <w:sz w:val="24"/>
          <w:szCs w:val="24"/>
          <w:lang w:eastAsia="ru-RU"/>
        </w:rPr>
        <w:t xml:space="preserve"> статьи 5 настоящего Соглашения;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в отношении вознаграждения, получаемого журналистом или корреспондентом, при условии, что такие выплаты осуществляются из источников в Государстве, резидентом которого он является, в течение двухлетнего периода с момента его приезда в другое Договаривающееся Государство.</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4. Независимо от предыдущих положений настоящей статьи, вознаграждение за работу по найму, осуществляемую на борту морского или воздушного судна, эксплуатируемого в международных перевозках, подлежит налогообложению только в том Договаривающемся Государстве, в котором прибыль предприятия облагается налогом в соответствии со </w:t>
      </w:r>
      <w:hyperlink w:anchor="p135" w:history="1">
        <w:r w:rsidRPr="003E02C4">
          <w:rPr>
            <w:rFonts w:ascii="Times New Roman" w:eastAsia="Times New Roman" w:hAnsi="Times New Roman" w:cs="Times New Roman"/>
            <w:color w:val="0000FF"/>
            <w:sz w:val="24"/>
            <w:szCs w:val="24"/>
            <w:lang w:eastAsia="ru-RU"/>
          </w:rPr>
          <w:t>статьей 8</w:t>
        </w:r>
      </w:hyperlink>
      <w:r w:rsidRPr="003E02C4">
        <w:rPr>
          <w:rFonts w:ascii="Times New Roman" w:eastAsia="Times New Roman" w:hAnsi="Times New Roman" w:cs="Times New Roman"/>
          <w:sz w:val="24"/>
          <w:szCs w:val="24"/>
          <w:lang w:eastAsia="ru-RU"/>
        </w:rPr>
        <w:t xml:space="preserve"> настоящего Соглашения.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36" w:name="p237"/>
      <w:bookmarkEnd w:id="36"/>
      <w:r w:rsidRPr="003E02C4">
        <w:rPr>
          <w:rFonts w:ascii="Times New Roman" w:eastAsia="Times New Roman" w:hAnsi="Times New Roman" w:cs="Times New Roman"/>
          <w:sz w:val="24"/>
          <w:szCs w:val="24"/>
          <w:lang w:eastAsia="ru-RU"/>
        </w:rPr>
        <w:t>Статья 16</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Гонорары директоров</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Гонорары директоров и другие подобные выплаты, получаемые резидентом одного Договаривающегося Государства в качестве члена совета директоров компании, которая является резидентом другого Договаривающегося Государства, могут облагаться налогами в этом другом Государстве.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37" w:name="p243"/>
      <w:bookmarkEnd w:id="37"/>
      <w:r w:rsidRPr="003E02C4">
        <w:rPr>
          <w:rFonts w:ascii="Times New Roman" w:eastAsia="Times New Roman" w:hAnsi="Times New Roman" w:cs="Times New Roman"/>
          <w:sz w:val="24"/>
          <w:szCs w:val="24"/>
          <w:lang w:eastAsia="ru-RU"/>
        </w:rPr>
        <w:t>Статья 17</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Доходы артистов и спортсменов</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38" w:name="p247"/>
      <w:bookmarkEnd w:id="38"/>
      <w:r w:rsidRPr="003E02C4">
        <w:rPr>
          <w:rFonts w:ascii="Times New Roman" w:eastAsia="Times New Roman" w:hAnsi="Times New Roman" w:cs="Times New Roman"/>
          <w:sz w:val="24"/>
          <w:szCs w:val="24"/>
          <w:lang w:eastAsia="ru-RU"/>
        </w:rPr>
        <w:t xml:space="preserve">1. Независимо от положений </w:t>
      </w:r>
      <w:hyperlink w:anchor="p223" w:history="1">
        <w:r w:rsidRPr="003E02C4">
          <w:rPr>
            <w:rFonts w:ascii="Times New Roman" w:eastAsia="Times New Roman" w:hAnsi="Times New Roman" w:cs="Times New Roman"/>
            <w:color w:val="0000FF"/>
            <w:sz w:val="24"/>
            <w:szCs w:val="24"/>
            <w:lang w:eastAsia="ru-RU"/>
          </w:rPr>
          <w:t>статей 15</w:t>
        </w:r>
      </w:hyperlink>
      <w:r w:rsidRPr="003E02C4">
        <w:rPr>
          <w:rFonts w:ascii="Times New Roman" w:eastAsia="Times New Roman" w:hAnsi="Times New Roman" w:cs="Times New Roman"/>
          <w:sz w:val="24"/>
          <w:szCs w:val="24"/>
          <w:lang w:eastAsia="ru-RU"/>
        </w:rPr>
        <w:t xml:space="preserve"> и </w:t>
      </w:r>
      <w:hyperlink w:anchor="p237" w:history="1">
        <w:r w:rsidRPr="003E02C4">
          <w:rPr>
            <w:rFonts w:ascii="Times New Roman" w:eastAsia="Times New Roman" w:hAnsi="Times New Roman" w:cs="Times New Roman"/>
            <w:color w:val="0000FF"/>
            <w:sz w:val="24"/>
            <w:szCs w:val="24"/>
            <w:lang w:eastAsia="ru-RU"/>
          </w:rPr>
          <w:t>16,</w:t>
        </w:r>
      </w:hyperlink>
      <w:r w:rsidRPr="003E02C4">
        <w:rPr>
          <w:rFonts w:ascii="Times New Roman" w:eastAsia="Times New Roman" w:hAnsi="Times New Roman" w:cs="Times New Roman"/>
          <w:sz w:val="24"/>
          <w:szCs w:val="24"/>
          <w:lang w:eastAsia="ru-RU"/>
        </w:rPr>
        <w:t xml:space="preserve"> доходы, получаемые резидентом одного Договаривающегося Государства в качестве работника искусства, такого как артист театра, кино, радио или телевидения, или музыканта, или в качестве спортсмена, от его личной деятельности, осуществляемой в другом Договаривающемся Государстве, могут облагаться налогом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39" w:name="p248"/>
      <w:bookmarkEnd w:id="39"/>
      <w:r w:rsidRPr="003E02C4">
        <w:rPr>
          <w:rFonts w:ascii="Times New Roman" w:eastAsia="Times New Roman" w:hAnsi="Times New Roman" w:cs="Times New Roman"/>
          <w:sz w:val="24"/>
          <w:szCs w:val="24"/>
          <w:lang w:eastAsia="ru-RU"/>
        </w:rPr>
        <w:t xml:space="preserve">2. Если доход от личной деятельности, осуществляемой работником искусства или спортсменом в этом своем качестве, начисляется не самому работнику искусства или спортсмену, а другому лицу, этот доход может, независимо от положений </w:t>
      </w:r>
      <w:hyperlink w:anchor="p124" w:history="1">
        <w:r w:rsidRPr="003E02C4">
          <w:rPr>
            <w:rFonts w:ascii="Times New Roman" w:eastAsia="Times New Roman" w:hAnsi="Times New Roman" w:cs="Times New Roman"/>
            <w:color w:val="0000FF"/>
            <w:sz w:val="24"/>
            <w:szCs w:val="24"/>
            <w:lang w:eastAsia="ru-RU"/>
          </w:rPr>
          <w:t>статей 7,</w:t>
        </w:r>
      </w:hyperlink>
      <w:r w:rsidRPr="003E02C4">
        <w:rPr>
          <w:rFonts w:ascii="Times New Roman" w:eastAsia="Times New Roman" w:hAnsi="Times New Roman" w:cs="Times New Roman"/>
          <w:sz w:val="24"/>
          <w:szCs w:val="24"/>
          <w:lang w:eastAsia="ru-RU"/>
        </w:rPr>
        <w:t xml:space="preserve"> </w:t>
      </w:r>
      <w:hyperlink w:anchor="p223" w:history="1">
        <w:r w:rsidRPr="003E02C4">
          <w:rPr>
            <w:rFonts w:ascii="Times New Roman" w:eastAsia="Times New Roman" w:hAnsi="Times New Roman" w:cs="Times New Roman"/>
            <w:color w:val="0000FF"/>
            <w:sz w:val="24"/>
            <w:szCs w:val="24"/>
            <w:lang w:eastAsia="ru-RU"/>
          </w:rPr>
          <w:t>15</w:t>
        </w:r>
      </w:hyperlink>
      <w:r w:rsidRPr="003E02C4">
        <w:rPr>
          <w:rFonts w:ascii="Times New Roman" w:eastAsia="Times New Roman" w:hAnsi="Times New Roman" w:cs="Times New Roman"/>
          <w:sz w:val="24"/>
          <w:szCs w:val="24"/>
          <w:lang w:eastAsia="ru-RU"/>
        </w:rPr>
        <w:t xml:space="preserve"> и </w:t>
      </w:r>
      <w:hyperlink w:anchor="p237" w:history="1">
        <w:r w:rsidRPr="003E02C4">
          <w:rPr>
            <w:rFonts w:ascii="Times New Roman" w:eastAsia="Times New Roman" w:hAnsi="Times New Roman" w:cs="Times New Roman"/>
            <w:color w:val="0000FF"/>
            <w:sz w:val="24"/>
            <w:szCs w:val="24"/>
            <w:lang w:eastAsia="ru-RU"/>
          </w:rPr>
          <w:t>16,</w:t>
        </w:r>
      </w:hyperlink>
      <w:r w:rsidRPr="003E02C4">
        <w:rPr>
          <w:rFonts w:ascii="Times New Roman" w:eastAsia="Times New Roman" w:hAnsi="Times New Roman" w:cs="Times New Roman"/>
          <w:sz w:val="24"/>
          <w:szCs w:val="24"/>
          <w:lang w:eastAsia="ru-RU"/>
        </w:rPr>
        <w:t xml:space="preserve"> облагаться налогом в том Договаривающемся Государстве, в котором осуществляется деятельность артиста или спортсмена.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3. Положения </w:t>
      </w:r>
      <w:hyperlink w:anchor="p247"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и </w:t>
      </w:r>
      <w:hyperlink w:anchor="p248"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 xml:space="preserve"> не применяются к доходу от деятельности, осуществляемой в одном Договаривающемся Государстве работником искусства или спортсменом, если визит в это Государство в основном поддерживается другим Договаривающимся Государством или его политическим подразделением, или местным органом власти, или из фондов, созданных в основном за счет средств этих органов власти. В таком случае этот доход подлежит налогообложению только в том Государстве, резидентом которого является такой работник искусства или спортсмен.</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18</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Доход от государственной службы</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40" w:name="p255"/>
      <w:bookmarkEnd w:id="40"/>
      <w:r w:rsidRPr="003E02C4">
        <w:rPr>
          <w:rFonts w:ascii="Times New Roman" w:eastAsia="Times New Roman" w:hAnsi="Times New Roman" w:cs="Times New Roman"/>
          <w:sz w:val="24"/>
          <w:szCs w:val="24"/>
          <w:lang w:eastAsia="ru-RU"/>
        </w:rPr>
        <w:t>1. a) Вознаграждение, иное чем пенсия, выплачиваемое Правительством Договаривающегося Государства, политическим подразделением или местным органом власти физическому лицу за службу, осуществляемую для этого Государства, подразделения или местного органа власти, подлежит налогообложению только в этом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Однако такое вознаграждение подлежит налогообложению только в другом Договаривающемся Государстве, если служба осуществляется в этом Государстве, и получатель является резидентом этого Государства, который:</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(i) является национальным лицом этого Государства; или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(ii) не стал резидентом этого Государства исключительно с целью осуществления службы.</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2. Положения </w:t>
      </w:r>
      <w:hyperlink w:anchor="p255"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настоящей статьи не применяются, а применяются положения </w:t>
      </w:r>
      <w:hyperlink w:anchor="p237" w:history="1">
        <w:r w:rsidRPr="003E02C4">
          <w:rPr>
            <w:rFonts w:ascii="Times New Roman" w:eastAsia="Times New Roman" w:hAnsi="Times New Roman" w:cs="Times New Roman"/>
            <w:color w:val="0000FF"/>
            <w:sz w:val="24"/>
            <w:szCs w:val="24"/>
            <w:lang w:eastAsia="ru-RU"/>
          </w:rPr>
          <w:t>статей 16</w:t>
        </w:r>
      </w:hyperlink>
      <w:r w:rsidRPr="003E02C4">
        <w:rPr>
          <w:rFonts w:ascii="Times New Roman" w:eastAsia="Times New Roman" w:hAnsi="Times New Roman" w:cs="Times New Roman"/>
          <w:sz w:val="24"/>
          <w:szCs w:val="24"/>
          <w:lang w:eastAsia="ru-RU"/>
        </w:rPr>
        <w:t xml:space="preserve"> и </w:t>
      </w:r>
      <w:hyperlink w:anchor="p243" w:history="1">
        <w:r w:rsidRPr="003E02C4">
          <w:rPr>
            <w:rFonts w:ascii="Times New Roman" w:eastAsia="Times New Roman" w:hAnsi="Times New Roman" w:cs="Times New Roman"/>
            <w:color w:val="0000FF"/>
            <w:sz w:val="24"/>
            <w:szCs w:val="24"/>
            <w:lang w:eastAsia="ru-RU"/>
          </w:rPr>
          <w:t>17,</w:t>
        </w:r>
      </w:hyperlink>
      <w:r w:rsidRPr="003E02C4">
        <w:rPr>
          <w:rFonts w:ascii="Times New Roman" w:eastAsia="Times New Roman" w:hAnsi="Times New Roman" w:cs="Times New Roman"/>
          <w:sz w:val="24"/>
          <w:szCs w:val="24"/>
          <w:lang w:eastAsia="ru-RU"/>
        </w:rPr>
        <w:t xml:space="preserve"> к вознаграждениям, выплачиваемым Договаривающимся Государством, его политическим подразделением или местным органом власти, если такое вознаграждение выплачивается за службу, связанную с предпринимательской деятельностью, осуществляемой в другом Договаривающемся Государстве.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41" w:name="p261"/>
      <w:bookmarkEnd w:id="41"/>
      <w:r w:rsidRPr="003E02C4">
        <w:rPr>
          <w:rFonts w:ascii="Times New Roman" w:eastAsia="Times New Roman" w:hAnsi="Times New Roman" w:cs="Times New Roman"/>
          <w:sz w:val="24"/>
          <w:szCs w:val="24"/>
          <w:lang w:eastAsia="ru-RU"/>
        </w:rPr>
        <w:t>Статья 19</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Пенсии</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Пенсии и другие подобные вознаграждения, выплачиваемые из источников в Договаривающемся Государстве в связи с прошлой работой по найму, могут облагаться налогом только в этом Государстве.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42" w:name="p267"/>
      <w:bookmarkEnd w:id="42"/>
      <w:r w:rsidRPr="003E02C4">
        <w:rPr>
          <w:rFonts w:ascii="Times New Roman" w:eastAsia="Times New Roman" w:hAnsi="Times New Roman" w:cs="Times New Roman"/>
          <w:sz w:val="24"/>
          <w:szCs w:val="24"/>
          <w:lang w:eastAsia="ru-RU"/>
        </w:rPr>
        <w:t>Статья 20</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Выплаты студентам, стажерам, научным работникам,</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профессорам и преподавателям</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Выплаты, получаемые студентом, стажером, научным работником, профессором или преподавателем, который является или непосредственно перед приездом в одно Договаривающееся Государство являлся резидентом другого Договаривающегося Государства и который находится в первом упомянутом Государстве исключительно с целью обучения или прохождения практики, преподавания или научных исследований и начисляемые для целей их содержания и обучения, освобождаются от налогообложения в этом первом упомянутом Государстве, при условии, что такие выплаты возникают из источников в другом Государстве.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bookmarkStart w:id="43" w:name="p274"/>
      <w:bookmarkEnd w:id="43"/>
      <w:r w:rsidRPr="003E02C4">
        <w:rPr>
          <w:rFonts w:ascii="Times New Roman" w:eastAsia="Times New Roman" w:hAnsi="Times New Roman" w:cs="Times New Roman"/>
          <w:sz w:val="24"/>
          <w:szCs w:val="24"/>
          <w:lang w:eastAsia="ru-RU"/>
        </w:rPr>
        <w:t>Статья 21</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Капитал</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1. Капитал, представленный недвижимым имуществом, о котором говорится в </w:t>
      </w:r>
      <w:hyperlink w:anchor="p112" w:history="1">
        <w:r w:rsidRPr="003E02C4">
          <w:rPr>
            <w:rFonts w:ascii="Times New Roman" w:eastAsia="Times New Roman" w:hAnsi="Times New Roman" w:cs="Times New Roman"/>
            <w:color w:val="0000FF"/>
            <w:sz w:val="24"/>
            <w:szCs w:val="24"/>
            <w:lang w:eastAsia="ru-RU"/>
          </w:rPr>
          <w:t>статье 6,</w:t>
        </w:r>
      </w:hyperlink>
      <w:r w:rsidRPr="003E02C4">
        <w:rPr>
          <w:rFonts w:ascii="Times New Roman" w:eastAsia="Times New Roman" w:hAnsi="Times New Roman" w:cs="Times New Roman"/>
          <w:sz w:val="24"/>
          <w:szCs w:val="24"/>
          <w:lang w:eastAsia="ru-RU"/>
        </w:rPr>
        <w:t xml:space="preserve"> принадлежащий резиденту одного Договаривающегося Государства и находящийся в другом Договаривающемся Государстве, может облагаться налогом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Капитал, представленный движимым имуществом, составляющим часть активов постоянного представительства, которое резидент одного Договаривающегося Государства имеет в другом Договаривающемся Государстве, или движимым имуществом, относящимся к постоянной базе, находящейся в распоряжении резидента одного Договаривающегося Государства в другом Договаривающемся Государстве для цели оказания независимых личных услуг, может облагаться налогом в этом другом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3. Капитал, представленный морскими, воздушными судами и дорожным транспортом, эксплуатируемыми в международных перевозках, принадлежащий резиденту Договаривающегося Государства, а также другими видами движимого имущества, связанного с эксплуатацией таких морских, воздушных судов или дорожного транспорта, подлежит налогообложению только в этом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Все другие элементы капитала резидента Договаривающегося Государства подлежат налогообложению только в этом Государстве.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22</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Другие доходы</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44" w:name="p287"/>
      <w:bookmarkEnd w:id="44"/>
      <w:r w:rsidRPr="003E02C4">
        <w:rPr>
          <w:rFonts w:ascii="Times New Roman" w:eastAsia="Times New Roman" w:hAnsi="Times New Roman" w:cs="Times New Roman"/>
          <w:sz w:val="24"/>
          <w:szCs w:val="24"/>
          <w:lang w:eastAsia="ru-RU"/>
        </w:rPr>
        <w:t>1. Виды доходов резидента Договаривающегося Государства, независимо от источника их возникновения, о которых не говорится в предыдущих статьях настоящего Соглашения, подлежат налогообложению только в этом Государстве.</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2. Положения </w:t>
      </w:r>
      <w:hyperlink w:anchor="p287"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не применяются к доходу иному, чем доход от недвижимого имущества, определенного в </w:t>
      </w:r>
      <w:hyperlink w:anchor="p117" w:history="1">
        <w:r w:rsidRPr="003E02C4">
          <w:rPr>
            <w:rFonts w:ascii="Times New Roman" w:eastAsia="Times New Roman" w:hAnsi="Times New Roman" w:cs="Times New Roman"/>
            <w:color w:val="0000FF"/>
            <w:sz w:val="24"/>
            <w:szCs w:val="24"/>
            <w:lang w:eastAsia="ru-RU"/>
          </w:rPr>
          <w:t>пункте 2</w:t>
        </w:r>
      </w:hyperlink>
      <w:r w:rsidRPr="003E02C4">
        <w:rPr>
          <w:rFonts w:ascii="Times New Roman" w:eastAsia="Times New Roman" w:hAnsi="Times New Roman" w:cs="Times New Roman"/>
          <w:sz w:val="24"/>
          <w:szCs w:val="24"/>
          <w:lang w:eastAsia="ru-RU"/>
        </w:rPr>
        <w:t xml:space="preserve"> статьи 6, если получатель такого дохода, являясь резидентом одного Договаривающегося Государства, осуществляет предпринимательскую деятельность в другом Договаривающемся Государстве через находящееся там постоянное представительство или оказывает в этом другом Государстве независимые личные услуги с расположенной там постоянной базы, и право или имущество, в отношении которых выплачивается доход, действительно связаны с таким постоянным представительством или постоянной базой. В таком случае применяются положения </w:t>
      </w:r>
      <w:hyperlink w:anchor="p124" w:history="1">
        <w:r w:rsidRPr="003E02C4">
          <w:rPr>
            <w:rFonts w:ascii="Times New Roman" w:eastAsia="Times New Roman" w:hAnsi="Times New Roman" w:cs="Times New Roman"/>
            <w:color w:val="0000FF"/>
            <w:sz w:val="24"/>
            <w:szCs w:val="24"/>
            <w:lang w:eastAsia="ru-RU"/>
          </w:rPr>
          <w:t>статьи 7</w:t>
        </w:r>
      </w:hyperlink>
      <w:r w:rsidRPr="003E02C4">
        <w:rPr>
          <w:rFonts w:ascii="Times New Roman" w:eastAsia="Times New Roman" w:hAnsi="Times New Roman" w:cs="Times New Roman"/>
          <w:sz w:val="24"/>
          <w:szCs w:val="24"/>
          <w:lang w:eastAsia="ru-RU"/>
        </w:rPr>
        <w:t xml:space="preserve"> или </w:t>
      </w:r>
      <w:hyperlink w:anchor="p213" w:history="1">
        <w:r w:rsidRPr="003E02C4">
          <w:rPr>
            <w:rFonts w:ascii="Times New Roman" w:eastAsia="Times New Roman" w:hAnsi="Times New Roman" w:cs="Times New Roman"/>
            <w:color w:val="0000FF"/>
            <w:sz w:val="24"/>
            <w:szCs w:val="24"/>
            <w:lang w:eastAsia="ru-RU"/>
          </w:rPr>
          <w:t>статьи 14,</w:t>
        </w:r>
      </w:hyperlink>
      <w:r w:rsidRPr="003E02C4">
        <w:rPr>
          <w:rFonts w:ascii="Times New Roman" w:eastAsia="Times New Roman" w:hAnsi="Times New Roman" w:cs="Times New Roman"/>
          <w:sz w:val="24"/>
          <w:szCs w:val="24"/>
          <w:lang w:eastAsia="ru-RU"/>
        </w:rPr>
        <w:t xml:space="preserve"> в зависимости от обстоятельств.</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23</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Устранение двойного налогообложения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1. Применительно к России двойное налогообложение устраняется следующим образом: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Если резидент России получает доход или владеет капиталом, которые в соответствии с положениями настоящего Соглашения могут облагаться налогами на Кипре, сумма налога на такой доход или капитал, подлежащая уплате на Кипре, может вычитаться из налога, взимаемого в России. Сумма такого вычета, однако, не должна превышать сумму налога на такой доход или капитал в России, рассчитанную в соответствии с ее налоговым законодательством и правилами.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45" w:name="p296"/>
      <w:bookmarkEnd w:id="45"/>
      <w:r w:rsidRPr="003E02C4">
        <w:rPr>
          <w:rFonts w:ascii="Times New Roman" w:eastAsia="Times New Roman" w:hAnsi="Times New Roman" w:cs="Times New Roman"/>
          <w:sz w:val="24"/>
          <w:szCs w:val="24"/>
          <w:lang w:eastAsia="ru-RU"/>
        </w:rPr>
        <w:t>2. Применительно к Кипру двойное налогообложение устраняется следующим образом: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в соответствии с положениями Налогового Закона Кипра, касающегося зачета иностранного налога, из кипрского налога, уплачиваемого в отношении любого вида дохода, полученного в России, или капитала, находящегося во владении в России, будет вычитаться российский налог, уплаченный в соответствии с законодательством России и настоящим Соглашением. Такой вычет, однако, не должен превышать часть кипрского налога, рассчитанную до предоставления вычета и относящуюся к таким видам дохода или капитала.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Если таким доходом являются дивиденды, выплачиваемые компанией, которая является резидентом России, компании, являющейся резидентом Кипра, к зачету будет приниматься (в дополнение к любому российскому налогу на дивиденды) российский налог, подлежащий уплате в отношении прибыли компании, выплачивающей дивиденды. Такой вычет, однако, не должен превышать часть кипрского налога, рассчитанную до предоставления вычета и относящуюся к таким видам дохода.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3. Считается, что налог, уплаченный в России, упомянутый в </w:t>
      </w:r>
      <w:hyperlink w:anchor="p296" w:history="1">
        <w:r w:rsidRPr="003E02C4">
          <w:rPr>
            <w:rFonts w:ascii="Times New Roman" w:eastAsia="Times New Roman" w:hAnsi="Times New Roman" w:cs="Times New Roman"/>
            <w:color w:val="0000FF"/>
            <w:sz w:val="24"/>
            <w:szCs w:val="24"/>
            <w:lang w:eastAsia="ru-RU"/>
          </w:rPr>
          <w:t>пункте 2</w:t>
        </w:r>
      </w:hyperlink>
      <w:r w:rsidRPr="003E02C4">
        <w:rPr>
          <w:rFonts w:ascii="Times New Roman" w:eastAsia="Times New Roman" w:hAnsi="Times New Roman" w:cs="Times New Roman"/>
          <w:sz w:val="24"/>
          <w:szCs w:val="24"/>
          <w:lang w:eastAsia="ru-RU"/>
        </w:rPr>
        <w:t xml:space="preserve"> настоящей статьи, включает налог, который должен был быть уплачен, но в связи с действием любых положений, касающихся предоставления налоговых вычетов, освобождений или других налоговых стимулов, принятых в Российской Федерации в целях содействия экономическому развитию, не был уплачен.</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24</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Недискриминация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1. Национальные лица одного Договаривающегося Государства не должны подлежать в другом Договаривающемся Государстве любому налогообложению или любому связанному с ним требованию, иному или более обременительному, чем налогообложение и связанные с ним требования, которым подвергаются или могут подвергаться при аналогичных обстоятельствах национальные лица этого другого Государства. Настоящее положение, независимо от положений статьи </w:t>
      </w:r>
      <w:hyperlink w:anchor="p13" w:history="1">
        <w:r w:rsidRPr="003E02C4">
          <w:rPr>
            <w:rFonts w:ascii="Times New Roman" w:eastAsia="Times New Roman" w:hAnsi="Times New Roman" w:cs="Times New Roman"/>
            <w:color w:val="0000FF"/>
            <w:sz w:val="24"/>
            <w:szCs w:val="24"/>
            <w:lang w:eastAsia="ru-RU"/>
          </w:rPr>
          <w:t>1,</w:t>
        </w:r>
      </w:hyperlink>
      <w:r w:rsidRPr="003E02C4">
        <w:rPr>
          <w:rFonts w:ascii="Times New Roman" w:eastAsia="Times New Roman" w:hAnsi="Times New Roman" w:cs="Times New Roman"/>
          <w:sz w:val="24"/>
          <w:szCs w:val="24"/>
          <w:lang w:eastAsia="ru-RU"/>
        </w:rPr>
        <w:t xml:space="preserve"> также применяется к лицам, которые не являются резидентами одного или обоих Договаривающихся Государств.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Налогообложение постоянного представительства, которое предприятие одного Договаривающегося Государства имеет в другом Договаривающемся Государстве, не должно быть менее благоприятным в этом другом Государстве, чем налогообложение предприятия этого другого Государства, осуществляющего аналогичную деятельность.</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3. За исключением случаев, к которым применяются положения </w:t>
      </w:r>
      <w:hyperlink w:anchor="p148"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статьи 9, </w:t>
      </w:r>
      <w:hyperlink w:anchor="p183" w:history="1">
        <w:r w:rsidRPr="003E02C4">
          <w:rPr>
            <w:rFonts w:ascii="Times New Roman" w:eastAsia="Times New Roman" w:hAnsi="Times New Roman" w:cs="Times New Roman"/>
            <w:color w:val="0000FF"/>
            <w:sz w:val="24"/>
            <w:szCs w:val="24"/>
            <w:lang w:eastAsia="ru-RU"/>
          </w:rPr>
          <w:t>пункта 5</w:t>
        </w:r>
      </w:hyperlink>
      <w:r w:rsidRPr="003E02C4">
        <w:rPr>
          <w:rFonts w:ascii="Times New Roman" w:eastAsia="Times New Roman" w:hAnsi="Times New Roman" w:cs="Times New Roman"/>
          <w:sz w:val="24"/>
          <w:szCs w:val="24"/>
          <w:lang w:eastAsia="ru-RU"/>
        </w:rPr>
        <w:t xml:space="preserve"> статьи 11 или </w:t>
      </w:r>
      <w:hyperlink w:anchor="p193" w:history="1">
        <w:r w:rsidRPr="003E02C4">
          <w:rPr>
            <w:rFonts w:ascii="Times New Roman" w:eastAsia="Times New Roman" w:hAnsi="Times New Roman" w:cs="Times New Roman"/>
            <w:color w:val="0000FF"/>
            <w:sz w:val="24"/>
            <w:szCs w:val="24"/>
            <w:lang w:eastAsia="ru-RU"/>
          </w:rPr>
          <w:t>пункта 5</w:t>
        </w:r>
      </w:hyperlink>
      <w:r w:rsidRPr="003E02C4">
        <w:rPr>
          <w:rFonts w:ascii="Times New Roman" w:eastAsia="Times New Roman" w:hAnsi="Times New Roman" w:cs="Times New Roman"/>
          <w:sz w:val="24"/>
          <w:szCs w:val="24"/>
          <w:lang w:eastAsia="ru-RU"/>
        </w:rPr>
        <w:t xml:space="preserve"> статьи 12, проценты, роялти и другие выплаты, осуществляемые предприятием одного Договаривающегося Государства резиденту другого Договаривающегося Государства, должны для целей определения налогооблагаемой прибыли такого предприятия вычитаться на тех же условиях, как если бы они выплачивались резиденту первого упомянутого Государства. Аналогично, любые долги предприятия одного Договаривающегося Государства резиденту другого Договаривающегося Государства должны, для целей определения налогооблагаемого капитала такого предприятия, подлежать вычету на тех же условиях, как если бы они причитались резиденту первого упомянутого Государства.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Предприятия одного Договаривающегося Государства, капитал которых полностью или частично, прямо или косвенно принадлежит или контролируется одним или несколькими резидентами другого Договаривающегося Государства, не должны подлежать в первом упомянутом Государстве любому налогообложению или любому связанному с ним требованию, иному или более обременительному, чем налогообложение и связанные с ним требования, которым подвергаются или могут подвергаться другие подобные предприятия первого упомянутого Государства.</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25</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Взаимосогласительная процедура</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1. Если лицо считает, что действия одного или обоих Договаривающихся Государств приводят или приведут к его налогообложению не в соответствии с положениями настоящего Соглашения, оно может, независимо от средств защиты, предусмотренных внутренним законодательством этих Государств, представить свое заявление компетентному органу любого из Договаривающихся Государств. Заявление должно быть представлено в течение трех лет с момента первого уведомления о действиях, приводящих к налогообложению не в соответствии с положениями настоящего Соглашения.</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1 в ред. Протокола от 07.10.2010)</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Компетентный орган будет стремиться, если он сочтет заявление обоснованным, и если он сам не сможет прийти к удовлетворительному решению, решить вопрос по взаимной договоренности с компетентным органом другого Договаривающегося Государства с целью избежания налогообложения, не соответствующего положениям настоящего Соглашения. Любая достигнутая договоренность будет исполнена независимо от любых ограничений во времени, предусмотренных внутренним законодательством Договаривающихся Государств.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3. Компетентные органы Договаривающихся Государств будут стремиться разрешить по взаимному согласию любые трудности или сомнения, возникающие при толковании или применении настоящего Соглашения.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Компетентные органы Договаривающихся Государств могут вступать в прямые контакты друг с другом для целей достижения согласия в смысле предыдущих пунктов, в том числе путем создания совместной комиссии из своих сотрудников или представителей.</w:t>
      </w:r>
    </w:p>
    <w:p w:rsidR="003E02C4" w:rsidRPr="003E02C4" w:rsidRDefault="003E02C4" w:rsidP="003E02C4">
      <w:pPr>
        <w:spacing w:after="0" w:line="240" w:lineRule="auto"/>
        <w:jc w:val="both"/>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(п. 4 в ред. Протокола от 07.10.2010)</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26</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Обмен информацией</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(в ред. Протокола от 07.10.2010)</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46" w:name="p330"/>
      <w:bookmarkEnd w:id="46"/>
      <w:r w:rsidRPr="003E02C4">
        <w:rPr>
          <w:rFonts w:ascii="Times New Roman" w:eastAsia="Times New Roman" w:hAnsi="Times New Roman" w:cs="Times New Roman"/>
          <w:sz w:val="24"/>
          <w:szCs w:val="24"/>
          <w:lang w:eastAsia="ru-RU"/>
        </w:rPr>
        <w:t xml:space="preserve">1. Компетентные органы Договаривающихся Государств обмениваются информацией, которая может считаться относящейся к выполнению положений настоящего Соглашения или к администрированию и применению внутреннего законодательства, касающихся налогов любого вида и содержания, установленных от имени Договаривающихся Государств, их политических подразделений или местных органов власти, в той мере, в какой налогообложение, предусмотренное этим законодательством, не противоречит Соглашению. Обмен информацией не ограничивается </w:t>
      </w:r>
      <w:hyperlink w:anchor="p13" w:history="1">
        <w:r w:rsidRPr="003E02C4">
          <w:rPr>
            <w:rFonts w:ascii="Times New Roman" w:eastAsia="Times New Roman" w:hAnsi="Times New Roman" w:cs="Times New Roman"/>
            <w:color w:val="0000FF"/>
            <w:sz w:val="24"/>
            <w:szCs w:val="24"/>
            <w:lang w:eastAsia="ru-RU"/>
          </w:rPr>
          <w:t>статьями 1</w:t>
        </w:r>
      </w:hyperlink>
      <w:r w:rsidRPr="003E02C4">
        <w:rPr>
          <w:rFonts w:ascii="Times New Roman" w:eastAsia="Times New Roman" w:hAnsi="Times New Roman" w:cs="Times New Roman"/>
          <w:sz w:val="24"/>
          <w:szCs w:val="24"/>
          <w:lang w:eastAsia="ru-RU"/>
        </w:rPr>
        <w:t xml:space="preserve"> и </w:t>
      </w:r>
      <w:hyperlink w:anchor="p19"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47" w:name="p331"/>
      <w:bookmarkEnd w:id="47"/>
      <w:r w:rsidRPr="003E02C4">
        <w:rPr>
          <w:rFonts w:ascii="Times New Roman" w:eastAsia="Times New Roman" w:hAnsi="Times New Roman" w:cs="Times New Roman"/>
          <w:sz w:val="24"/>
          <w:szCs w:val="24"/>
          <w:lang w:eastAsia="ru-RU"/>
        </w:rPr>
        <w:t xml:space="preserve">2. Любая информация, полученная Договаривающимся Государством в соответствии с </w:t>
      </w:r>
      <w:hyperlink w:anchor="p330" w:history="1">
        <w:r w:rsidRPr="003E02C4">
          <w:rPr>
            <w:rFonts w:ascii="Times New Roman" w:eastAsia="Times New Roman" w:hAnsi="Times New Roman" w:cs="Times New Roman"/>
            <w:color w:val="0000FF"/>
            <w:sz w:val="24"/>
            <w:szCs w:val="24"/>
            <w:lang w:eastAsia="ru-RU"/>
          </w:rPr>
          <w:t>пунктом 1</w:t>
        </w:r>
      </w:hyperlink>
      <w:r w:rsidRPr="003E02C4">
        <w:rPr>
          <w:rFonts w:ascii="Times New Roman" w:eastAsia="Times New Roman" w:hAnsi="Times New Roman" w:cs="Times New Roman"/>
          <w:sz w:val="24"/>
          <w:szCs w:val="24"/>
          <w:lang w:eastAsia="ru-RU"/>
        </w:rPr>
        <w:t xml:space="preserve">, является тайной, так же как и информация, полученная в связи с применением внутреннего законодательства этого Государства, и сообщается только лицам или органам (включая суды и административные органы), занимающимся установлением или взиманием, принудительным взысканием или уголовным преследованием, вынесением решений по искам в отношении налогов, упомянутых в </w:t>
      </w:r>
      <w:hyperlink w:anchor="p330" w:history="1">
        <w:r w:rsidRPr="003E02C4">
          <w:rPr>
            <w:rFonts w:ascii="Times New Roman" w:eastAsia="Times New Roman" w:hAnsi="Times New Roman" w:cs="Times New Roman"/>
            <w:color w:val="0000FF"/>
            <w:sz w:val="24"/>
            <w:szCs w:val="24"/>
            <w:lang w:eastAsia="ru-RU"/>
          </w:rPr>
          <w:t>пункте 1</w:t>
        </w:r>
      </w:hyperlink>
      <w:r w:rsidRPr="003E02C4">
        <w:rPr>
          <w:rFonts w:ascii="Times New Roman" w:eastAsia="Times New Roman" w:hAnsi="Times New Roman" w:cs="Times New Roman"/>
          <w:sz w:val="24"/>
          <w:szCs w:val="24"/>
          <w:lang w:eastAsia="ru-RU"/>
        </w:rPr>
        <w:t>, или надзором за вышеупомянутыми действиями. Такие лица или органы используют информацию только для этих целей. Они могут раскрывать эту информацию в ходе открытого судебного заседания или при принятии судебных решений.</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48" w:name="p332"/>
      <w:bookmarkEnd w:id="48"/>
      <w:r w:rsidRPr="003E02C4">
        <w:rPr>
          <w:rFonts w:ascii="Times New Roman" w:eastAsia="Times New Roman" w:hAnsi="Times New Roman" w:cs="Times New Roman"/>
          <w:sz w:val="24"/>
          <w:szCs w:val="24"/>
          <w:lang w:eastAsia="ru-RU"/>
        </w:rPr>
        <w:t xml:space="preserve">3. Ни в коем случае положения </w:t>
      </w:r>
      <w:hyperlink w:anchor="p330" w:history="1">
        <w:r w:rsidRPr="003E02C4">
          <w:rPr>
            <w:rFonts w:ascii="Times New Roman" w:eastAsia="Times New Roman" w:hAnsi="Times New Roman" w:cs="Times New Roman"/>
            <w:color w:val="0000FF"/>
            <w:sz w:val="24"/>
            <w:szCs w:val="24"/>
            <w:lang w:eastAsia="ru-RU"/>
          </w:rPr>
          <w:t>пунктов 1</w:t>
        </w:r>
      </w:hyperlink>
      <w:r w:rsidRPr="003E02C4">
        <w:rPr>
          <w:rFonts w:ascii="Times New Roman" w:eastAsia="Times New Roman" w:hAnsi="Times New Roman" w:cs="Times New Roman"/>
          <w:sz w:val="24"/>
          <w:szCs w:val="24"/>
          <w:lang w:eastAsia="ru-RU"/>
        </w:rPr>
        <w:t xml:space="preserve"> и </w:t>
      </w:r>
      <w:hyperlink w:anchor="p331" w:history="1">
        <w:r w:rsidRPr="003E02C4">
          <w:rPr>
            <w:rFonts w:ascii="Times New Roman" w:eastAsia="Times New Roman" w:hAnsi="Times New Roman" w:cs="Times New Roman"/>
            <w:color w:val="0000FF"/>
            <w:sz w:val="24"/>
            <w:szCs w:val="24"/>
            <w:lang w:eastAsia="ru-RU"/>
          </w:rPr>
          <w:t>2</w:t>
        </w:r>
      </w:hyperlink>
      <w:r w:rsidRPr="003E02C4">
        <w:rPr>
          <w:rFonts w:ascii="Times New Roman" w:eastAsia="Times New Roman" w:hAnsi="Times New Roman" w:cs="Times New Roman"/>
          <w:sz w:val="24"/>
          <w:szCs w:val="24"/>
          <w:lang w:eastAsia="ru-RU"/>
        </w:rPr>
        <w:t xml:space="preserve"> не будут толковаться как налагающие на Договаривающееся Государство обязательство:</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проводить административные мероприятия, противоречащие законодательству и административной практике этого или другого Договаривающегося Государства;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предоставлять информацию, которую нельзя получить по законодательству или в ходе обычной административной практики этого или другого Договаривающегося Государства;</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(c) предоставлять информацию, которая раскрывала бы какую-либо торговую, предпринимательскую, промышленную, коммерческую или профессиональную тайну или торговый процесс, или информацию, раскрытие которой противоречило бы публичному порядку (ordre public).</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4. Если одно Договаривающееся Государство запрашивает информацию в соответствии с настоящей статьей, другое Договаривающееся Государство использует имеющиеся возможности для сбора требуемой информации, даже если это другое Государство не нуждается в такой информации для собственных налоговых нужд. Обязательство, содержащееся в предыдущем предложении, подлежит ограничениям в соответствии с положениями </w:t>
      </w:r>
      <w:hyperlink w:anchor="p332" w:history="1">
        <w:r w:rsidRPr="003E02C4">
          <w:rPr>
            <w:rFonts w:ascii="Times New Roman" w:eastAsia="Times New Roman" w:hAnsi="Times New Roman" w:cs="Times New Roman"/>
            <w:color w:val="0000FF"/>
            <w:sz w:val="24"/>
            <w:szCs w:val="24"/>
            <w:lang w:eastAsia="ru-RU"/>
          </w:rPr>
          <w:t>пункта 3</w:t>
        </w:r>
      </w:hyperlink>
      <w:r w:rsidRPr="003E02C4">
        <w:rPr>
          <w:rFonts w:ascii="Times New Roman" w:eastAsia="Times New Roman" w:hAnsi="Times New Roman" w:cs="Times New Roman"/>
          <w:sz w:val="24"/>
          <w:szCs w:val="24"/>
          <w:lang w:eastAsia="ru-RU"/>
        </w:rPr>
        <w:t>, но ни в коем случае такие ограничения не будут толковаться как позволяющие Договаривающемуся Государству отказать в предоставлении информации только потому, что оно само не заинтересовано в получении такой информации.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5. Ни в коем случае положения </w:t>
      </w:r>
      <w:hyperlink w:anchor="p332" w:history="1">
        <w:r w:rsidRPr="003E02C4">
          <w:rPr>
            <w:rFonts w:ascii="Times New Roman" w:eastAsia="Times New Roman" w:hAnsi="Times New Roman" w:cs="Times New Roman"/>
            <w:color w:val="0000FF"/>
            <w:sz w:val="24"/>
            <w:szCs w:val="24"/>
            <w:lang w:eastAsia="ru-RU"/>
          </w:rPr>
          <w:t>пункта 3</w:t>
        </w:r>
      </w:hyperlink>
      <w:r w:rsidRPr="003E02C4">
        <w:rPr>
          <w:rFonts w:ascii="Times New Roman" w:eastAsia="Times New Roman" w:hAnsi="Times New Roman" w:cs="Times New Roman"/>
          <w:sz w:val="24"/>
          <w:szCs w:val="24"/>
          <w:lang w:eastAsia="ru-RU"/>
        </w:rPr>
        <w:t xml:space="preserve"> не будут толковаться как позволяющие Договаривающемуся Государству отказать в предоставлении информации только потому, что такая информация находится в распоряжении банка, другой финансовой организации, номинального держателя, агента или доверительного управляющего либо содержит сведения об имущественных интересах применительно к какому-либо лицу.</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hd w:val="clear" w:color="auto" w:fill="F4F3F8"/>
        <w:spacing w:after="0" w:line="240" w:lineRule="auto"/>
        <w:rPr>
          <w:rFonts w:ascii="Verdana" w:eastAsia="Times New Roman" w:hAnsi="Verdana" w:cs="Times New Roman"/>
          <w:color w:val="392C69"/>
          <w:sz w:val="21"/>
          <w:szCs w:val="21"/>
          <w:lang w:eastAsia="ru-RU"/>
        </w:rPr>
      </w:pPr>
      <w:r w:rsidRPr="003E02C4">
        <w:rPr>
          <w:rFonts w:ascii="Times New Roman" w:eastAsia="Times New Roman" w:hAnsi="Times New Roman" w:cs="Times New Roman"/>
          <w:color w:val="392C69"/>
          <w:sz w:val="24"/>
          <w:szCs w:val="24"/>
          <w:lang w:eastAsia="ru-RU"/>
        </w:rPr>
        <w:t>КонсультантПлюс: примечание.</w:t>
      </w:r>
    </w:p>
    <w:p w:rsidR="003E02C4" w:rsidRPr="003E02C4" w:rsidRDefault="003E02C4" w:rsidP="003E02C4">
      <w:pPr>
        <w:shd w:val="clear" w:color="auto" w:fill="F4F3F8"/>
        <w:spacing w:after="0" w:line="240" w:lineRule="auto"/>
        <w:rPr>
          <w:rFonts w:ascii="Verdana" w:eastAsia="Times New Roman" w:hAnsi="Verdana" w:cs="Times New Roman"/>
          <w:color w:val="392C69"/>
          <w:sz w:val="21"/>
          <w:szCs w:val="21"/>
          <w:lang w:eastAsia="ru-RU"/>
        </w:rPr>
      </w:pPr>
      <w:r w:rsidRPr="003E02C4">
        <w:rPr>
          <w:rFonts w:ascii="Times New Roman" w:eastAsia="Times New Roman" w:hAnsi="Times New Roman" w:cs="Times New Roman"/>
          <w:color w:val="392C69"/>
          <w:sz w:val="24"/>
          <w:szCs w:val="24"/>
          <w:lang w:eastAsia="ru-RU"/>
        </w:rPr>
        <w:t>В соответствии с Протоколом от 07.10.2010 статья 27 будет изложена в новой редакции с момента принятия Кипром необходимого законодательства.</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27</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Помощь в сборе налогов</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1. Договаривающиеся Государства предпримут меры для оказания друг другу содействия в сборе налогов, причитающихся от налогоплательщика, в тех пределах, в которых сумма этих налогов окончательно определена и окончательно подлежит уплате в соответствии с законами Договаривающегося Государства, направляющего запрос об оказании содействия.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2. Запрос об оказании содействия должен осуществляться Договаривающимся Государством лишь в пределах, в которых достаточное имущество налогоплательщика, имеющего обязательства по налогам, недоступно в этом Государстве для взыскания причитающихся налогов.</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3. Понимается, что если это не согласовано компетентными органами обоих Договаривающихся Государств иным образом, то:</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a) обычные расходы, понесенные одним Договаривающимся Государством в связи с оказанием содействия, будет нести это Государство;</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b) расходы сверх обычных, понесенные одним Договаривающимся Государством в связи с оказанием содействия, будет нести другое Государство и оплачивать их независимо от суммы, собранной от его имени этим другим Государством.</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4. Ни в каком случае настоящая статья не будет толковаться как налагающая на одно из Договаривающихся Государств обязательство осуществлять меры, противоречащие законодательству, административной практике или государственной политике любого Договаривающегося Государства</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28</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Сотрудники дипломатических и консульских учреждений</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Ничто в настоящем Соглашении не затрагивает налоговых привилегий сотрудников дипломатических или консульских учреждений, предоставленных в соответствии с нормами общего международного права или в соответствии с положениями специальных соглашений.</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29</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Ограничение льгот</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color w:val="000000"/>
          <w:sz w:val="21"/>
          <w:szCs w:val="21"/>
          <w:lang w:eastAsia="ru-RU"/>
        </w:rPr>
      </w:pPr>
      <w:r w:rsidRPr="003E02C4">
        <w:rPr>
          <w:rFonts w:ascii="Times New Roman" w:eastAsia="Times New Roman" w:hAnsi="Times New Roman" w:cs="Times New Roman"/>
          <w:color w:val="000000"/>
          <w:sz w:val="24"/>
          <w:szCs w:val="24"/>
          <w:lang w:eastAsia="ru-RU"/>
        </w:rPr>
        <w:t>(введена Протоколом от 07.10.2010)</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49" w:name="p364"/>
      <w:bookmarkEnd w:id="49"/>
      <w:r w:rsidRPr="003E02C4">
        <w:rPr>
          <w:rFonts w:ascii="Times New Roman" w:eastAsia="Times New Roman" w:hAnsi="Times New Roman" w:cs="Times New Roman"/>
          <w:sz w:val="24"/>
          <w:szCs w:val="24"/>
          <w:lang w:eastAsia="ru-RU"/>
        </w:rPr>
        <w:t>1. Считается, что резидент Договаривающегося Государства не будет иметь право на какое-либо снижение или освобождение от налогов, предусмотренные настоящим Соглашением в отношении доходов, полученных из другого Договаривающегося Государства, если в результате консультаций между компетентными органами обоих Договаривающихся Государств установлено, что главной целью или одной из главных целей создания или существования такого резидента было получение льгот в соответствии с настоящим Соглашением, которые в противном случае были бы ему недоступны.</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2. Положения </w:t>
      </w:r>
      <w:hyperlink w:anchor="p364" w:history="1">
        <w:r w:rsidRPr="003E02C4">
          <w:rPr>
            <w:rFonts w:ascii="Times New Roman" w:eastAsia="Times New Roman" w:hAnsi="Times New Roman" w:cs="Times New Roman"/>
            <w:color w:val="0000FF"/>
            <w:sz w:val="24"/>
            <w:szCs w:val="24"/>
            <w:lang w:eastAsia="ru-RU"/>
          </w:rPr>
          <w:t>пункта 1</w:t>
        </w:r>
      </w:hyperlink>
      <w:r w:rsidRPr="003E02C4">
        <w:rPr>
          <w:rFonts w:ascii="Times New Roman" w:eastAsia="Times New Roman" w:hAnsi="Times New Roman" w:cs="Times New Roman"/>
          <w:sz w:val="24"/>
          <w:szCs w:val="24"/>
          <w:lang w:eastAsia="ru-RU"/>
        </w:rPr>
        <w:t xml:space="preserve"> применяются только к компаниям, которые не зарегистрированы в Договаривающемся Государстве, но претендуют на льготы, предоставляемые этим Соглашением.</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30</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Вступление в силу</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1. Каждое из Договаривающихся Государств уведомит другое о выполнении процедур, требуемых в соответствии с его законодательством для вступления в силу настоящего Соглашения.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bookmarkStart w:id="50" w:name="p372"/>
      <w:bookmarkEnd w:id="50"/>
      <w:r w:rsidRPr="003E02C4">
        <w:rPr>
          <w:rFonts w:ascii="Times New Roman" w:eastAsia="Times New Roman" w:hAnsi="Times New Roman" w:cs="Times New Roman"/>
          <w:sz w:val="24"/>
          <w:szCs w:val="24"/>
          <w:lang w:eastAsia="ru-RU"/>
        </w:rPr>
        <w:t>2. Настоящее Соглашение вступает в силу с даты получения последнего из таких уведомлений и будет применяться: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в отношении налогов, удержанных у источника, к суммам, уплаченным или начисленным первого или после первого января календарного года, следующего за годом, в котором настоящее Соглашение вступает в силу, и все последующие годы; и</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в отношении других налогов на доходы и капитал, за налоговые годы, начинающиеся первого или после первого января календарного года, следующего за годом, в котором настоящее Соглашение вступает в силу, и все последующие годы.</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xml:space="preserve">3. Конвенция между Правительством Союза Советских Социалистических Республик и Правительством Республики Кипр об избежании двойного налогообложения доходов и имущества, подписанная в Москве 29 октября 1982 года, прекратит свое действие в отношениях между Российской Федерацией и Республикой Кипр с даты начала применения настоящего Соглашения в соответствии с </w:t>
      </w:r>
      <w:hyperlink w:anchor="p372" w:history="1">
        <w:r w:rsidRPr="003E02C4">
          <w:rPr>
            <w:rFonts w:ascii="Times New Roman" w:eastAsia="Times New Roman" w:hAnsi="Times New Roman" w:cs="Times New Roman"/>
            <w:color w:val="0000FF"/>
            <w:sz w:val="24"/>
            <w:szCs w:val="24"/>
            <w:lang w:eastAsia="ru-RU"/>
          </w:rPr>
          <w:t>пунктом 2</w:t>
        </w:r>
      </w:hyperlink>
      <w:r w:rsidRPr="003E02C4">
        <w:rPr>
          <w:rFonts w:ascii="Times New Roman" w:eastAsia="Times New Roman" w:hAnsi="Times New Roman" w:cs="Times New Roman"/>
          <w:sz w:val="24"/>
          <w:szCs w:val="24"/>
          <w:lang w:eastAsia="ru-RU"/>
        </w:rPr>
        <w:t xml:space="preserve"> настоящей статьи.</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Статья 31</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center"/>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Прекращение действия</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Настоящее Соглашение остается в силе неопределенный период времени, однако, любое Договаривающееся Государство может прекратить действие Соглашения, направив по дипломатическим каналам другому Договаривающемуся Государству письменное уведомление о прекращении действия в любое время после истечения 5 лет с даты вступления в силу настоящего Соглашения. В таком случае настоящее Соглашение прекращает свое действие в отношении полученного дохода или принадлежащего капитала с первого января или после первого января календарного года, следующего за годом направления уведомления о прекращении действия.</w:t>
      </w:r>
    </w:p>
    <w:p w:rsidR="003E02C4" w:rsidRPr="003E02C4" w:rsidRDefault="003E02C4" w:rsidP="003E02C4">
      <w:pPr>
        <w:spacing w:after="0" w:line="240" w:lineRule="auto"/>
        <w:ind w:firstLine="540"/>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Совершено в Никозии 5 декабря 1998 года, в двух экземплярах, на русском, греческом и английском языках, причем все тексты имеют одинаковую силу. В случае расхождения между текстами на русском и греческом языках будет применяться текст на английском языке.</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right"/>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За Правительство</w:t>
      </w:r>
    </w:p>
    <w:p w:rsidR="003E02C4" w:rsidRPr="003E02C4" w:rsidRDefault="003E02C4" w:rsidP="003E02C4">
      <w:pPr>
        <w:spacing w:after="0" w:line="240" w:lineRule="auto"/>
        <w:jc w:val="right"/>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Российской Федерации</w:t>
      </w:r>
    </w:p>
    <w:p w:rsidR="003E02C4" w:rsidRPr="003E02C4" w:rsidRDefault="003E02C4" w:rsidP="003E02C4">
      <w:pPr>
        <w:spacing w:after="0" w:line="240" w:lineRule="auto"/>
        <w:jc w:val="right"/>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(Подписи)</w:t>
      </w:r>
    </w:p>
    <w:p w:rsidR="003E02C4" w:rsidRPr="003E02C4" w:rsidRDefault="003E02C4" w:rsidP="003E02C4">
      <w:pPr>
        <w:spacing w:after="0" w:line="240" w:lineRule="auto"/>
        <w:jc w:val="right"/>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3E02C4" w:rsidRPr="003E02C4" w:rsidRDefault="003E02C4" w:rsidP="003E02C4">
      <w:pPr>
        <w:spacing w:after="0" w:line="240" w:lineRule="auto"/>
        <w:jc w:val="right"/>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За Правительство</w:t>
      </w:r>
    </w:p>
    <w:p w:rsidR="003E02C4" w:rsidRPr="003E02C4" w:rsidRDefault="003E02C4" w:rsidP="003E02C4">
      <w:pPr>
        <w:spacing w:after="0" w:line="240" w:lineRule="auto"/>
        <w:jc w:val="right"/>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Республики Кипр</w:t>
      </w:r>
    </w:p>
    <w:p w:rsidR="003E02C4" w:rsidRPr="003E02C4" w:rsidRDefault="003E02C4" w:rsidP="003E02C4">
      <w:pPr>
        <w:spacing w:after="0" w:line="240" w:lineRule="auto"/>
        <w:jc w:val="right"/>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(Подписи)</w:t>
      </w:r>
    </w:p>
    <w:p w:rsidR="003E02C4" w:rsidRPr="003E02C4" w:rsidRDefault="003E02C4" w:rsidP="003E02C4">
      <w:pPr>
        <w:spacing w:after="0" w:line="240" w:lineRule="auto"/>
        <w:jc w:val="both"/>
        <w:rPr>
          <w:rFonts w:ascii="Verdana" w:eastAsia="Times New Roman" w:hAnsi="Verdana" w:cs="Times New Roman"/>
          <w:sz w:val="21"/>
          <w:szCs w:val="21"/>
          <w:lang w:eastAsia="ru-RU"/>
        </w:rPr>
      </w:pPr>
      <w:r w:rsidRPr="003E02C4">
        <w:rPr>
          <w:rFonts w:ascii="Times New Roman" w:eastAsia="Times New Roman" w:hAnsi="Times New Roman" w:cs="Times New Roman"/>
          <w:sz w:val="24"/>
          <w:szCs w:val="24"/>
          <w:lang w:eastAsia="ru-RU"/>
        </w:rPr>
        <w:t> </w:t>
      </w:r>
    </w:p>
    <w:p w:rsidR="00544EC3" w:rsidRDefault="00544EC3"/>
    <w:sectPr w:rsidR="00544EC3" w:rsidSect="00544E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2C4"/>
    <w:rsid w:val="003E02C4"/>
    <w:rsid w:val="00544EC3"/>
    <w:rsid w:val="00795C09"/>
    <w:rsid w:val="00A676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69049F5-ED9B-4A79-92F3-67FD9B497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4EC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3E02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3E02C4"/>
    <w:rPr>
      <w:rFonts w:ascii="Courier New" w:eastAsia="Times New Roman" w:hAnsi="Courier New" w:cs="Courier New"/>
      <w:sz w:val="20"/>
      <w:szCs w:val="20"/>
      <w:lang w:eastAsia="ru-RU"/>
    </w:rPr>
  </w:style>
  <w:style w:type="character" w:styleId="a3">
    <w:name w:val="Hyperlink"/>
    <w:basedOn w:val="a0"/>
    <w:uiPriority w:val="99"/>
    <w:semiHidden/>
    <w:unhideWhenUsed/>
    <w:rsid w:val="003E02C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4205382">
      <w:bodyDiv w:val="1"/>
      <w:marLeft w:val="0"/>
      <w:marRight w:val="0"/>
      <w:marTop w:val="0"/>
      <w:marBottom w:val="0"/>
      <w:divBdr>
        <w:top w:val="none" w:sz="0" w:space="0" w:color="auto"/>
        <w:left w:val="none" w:sz="0" w:space="0" w:color="auto"/>
        <w:bottom w:val="none" w:sz="0" w:space="0" w:color="auto"/>
        <w:right w:val="none" w:sz="0" w:space="0" w:color="auto"/>
      </w:divBdr>
      <w:divsChild>
        <w:div w:id="1816873416">
          <w:marLeft w:val="0"/>
          <w:marRight w:val="0"/>
          <w:marTop w:val="0"/>
          <w:marBottom w:val="0"/>
          <w:divBdr>
            <w:top w:val="none" w:sz="0" w:space="0" w:color="auto"/>
            <w:left w:val="none" w:sz="0" w:space="0" w:color="auto"/>
            <w:bottom w:val="none" w:sz="0" w:space="0" w:color="auto"/>
            <w:right w:val="none" w:sz="0" w:space="0" w:color="auto"/>
          </w:divBdr>
          <w:divsChild>
            <w:div w:id="1516114808">
              <w:marLeft w:val="0"/>
              <w:marRight w:val="0"/>
              <w:marTop w:val="0"/>
              <w:marBottom w:val="0"/>
              <w:divBdr>
                <w:top w:val="none" w:sz="0" w:space="0" w:color="auto"/>
                <w:left w:val="none" w:sz="0" w:space="0" w:color="auto"/>
                <w:bottom w:val="none" w:sz="0" w:space="0" w:color="auto"/>
                <w:right w:val="none" w:sz="0" w:space="0" w:color="auto"/>
              </w:divBdr>
              <w:divsChild>
                <w:div w:id="85198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428133">
          <w:marLeft w:val="0"/>
          <w:marRight w:val="0"/>
          <w:marTop w:val="0"/>
          <w:marBottom w:val="0"/>
          <w:divBdr>
            <w:top w:val="none" w:sz="0" w:space="0" w:color="auto"/>
            <w:left w:val="none" w:sz="0" w:space="0" w:color="auto"/>
            <w:bottom w:val="none" w:sz="0" w:space="0" w:color="auto"/>
            <w:right w:val="none" w:sz="0" w:space="0" w:color="auto"/>
          </w:divBdr>
        </w:div>
        <w:div w:id="1338922053">
          <w:marLeft w:val="0"/>
          <w:marRight w:val="0"/>
          <w:marTop w:val="0"/>
          <w:marBottom w:val="0"/>
          <w:divBdr>
            <w:top w:val="none" w:sz="0" w:space="0" w:color="auto"/>
            <w:left w:val="none" w:sz="0" w:space="0" w:color="auto"/>
            <w:bottom w:val="none" w:sz="0" w:space="0" w:color="auto"/>
            <w:right w:val="none" w:sz="0" w:space="0" w:color="auto"/>
          </w:divBdr>
        </w:div>
        <w:div w:id="553543954">
          <w:marLeft w:val="0"/>
          <w:marRight w:val="0"/>
          <w:marTop w:val="0"/>
          <w:marBottom w:val="0"/>
          <w:divBdr>
            <w:top w:val="none" w:sz="0" w:space="0" w:color="auto"/>
            <w:left w:val="none" w:sz="0" w:space="0" w:color="auto"/>
            <w:bottom w:val="none" w:sz="0" w:space="0" w:color="auto"/>
            <w:right w:val="none" w:sz="0" w:space="0" w:color="auto"/>
          </w:divBdr>
          <w:divsChild>
            <w:div w:id="44187637">
              <w:marLeft w:val="0"/>
              <w:marRight w:val="0"/>
              <w:marTop w:val="0"/>
              <w:marBottom w:val="0"/>
              <w:divBdr>
                <w:top w:val="none" w:sz="0" w:space="0" w:color="auto"/>
                <w:left w:val="none" w:sz="0" w:space="0" w:color="auto"/>
                <w:bottom w:val="none" w:sz="0" w:space="0" w:color="auto"/>
                <w:right w:val="none" w:sz="0" w:space="0" w:color="auto"/>
              </w:divBdr>
            </w:div>
            <w:div w:id="1148594283">
              <w:marLeft w:val="0"/>
              <w:marRight w:val="0"/>
              <w:marTop w:val="0"/>
              <w:marBottom w:val="0"/>
              <w:divBdr>
                <w:top w:val="none" w:sz="0" w:space="0" w:color="auto"/>
                <w:left w:val="none" w:sz="0" w:space="0" w:color="auto"/>
                <w:bottom w:val="none" w:sz="0" w:space="0" w:color="auto"/>
                <w:right w:val="none" w:sz="0" w:space="0" w:color="auto"/>
              </w:divBdr>
            </w:div>
          </w:divsChild>
        </w:div>
        <w:div w:id="247689037">
          <w:marLeft w:val="0"/>
          <w:marRight w:val="0"/>
          <w:marTop w:val="0"/>
          <w:marBottom w:val="0"/>
          <w:divBdr>
            <w:top w:val="none" w:sz="0" w:space="0" w:color="auto"/>
            <w:left w:val="none" w:sz="0" w:space="0" w:color="auto"/>
            <w:bottom w:val="none" w:sz="0" w:space="0" w:color="auto"/>
            <w:right w:val="none" w:sz="0" w:space="0" w:color="auto"/>
          </w:divBdr>
        </w:div>
        <w:div w:id="101846503">
          <w:marLeft w:val="0"/>
          <w:marRight w:val="0"/>
          <w:marTop w:val="0"/>
          <w:marBottom w:val="0"/>
          <w:divBdr>
            <w:top w:val="none" w:sz="0" w:space="0" w:color="auto"/>
            <w:left w:val="none" w:sz="0" w:space="0" w:color="auto"/>
            <w:bottom w:val="none" w:sz="0" w:space="0" w:color="auto"/>
            <w:right w:val="none" w:sz="0" w:space="0" w:color="auto"/>
          </w:divBdr>
        </w:div>
        <w:div w:id="1877304121">
          <w:marLeft w:val="0"/>
          <w:marRight w:val="0"/>
          <w:marTop w:val="0"/>
          <w:marBottom w:val="0"/>
          <w:divBdr>
            <w:top w:val="none" w:sz="0" w:space="0" w:color="auto"/>
            <w:left w:val="none" w:sz="0" w:space="0" w:color="auto"/>
            <w:bottom w:val="none" w:sz="0" w:space="0" w:color="auto"/>
            <w:right w:val="none" w:sz="0" w:space="0" w:color="auto"/>
          </w:divBdr>
          <w:divsChild>
            <w:div w:id="1741750863">
              <w:marLeft w:val="0"/>
              <w:marRight w:val="0"/>
              <w:marTop w:val="0"/>
              <w:marBottom w:val="0"/>
              <w:divBdr>
                <w:top w:val="none" w:sz="0" w:space="0" w:color="auto"/>
                <w:left w:val="none" w:sz="0" w:space="0" w:color="auto"/>
                <w:bottom w:val="none" w:sz="0" w:space="0" w:color="auto"/>
                <w:right w:val="none" w:sz="0" w:space="0" w:color="auto"/>
              </w:divBdr>
            </w:div>
            <w:div w:id="537817592">
              <w:marLeft w:val="0"/>
              <w:marRight w:val="0"/>
              <w:marTop w:val="0"/>
              <w:marBottom w:val="0"/>
              <w:divBdr>
                <w:top w:val="none" w:sz="0" w:space="0" w:color="auto"/>
                <w:left w:val="none" w:sz="0" w:space="0" w:color="auto"/>
                <w:bottom w:val="none" w:sz="0" w:space="0" w:color="auto"/>
                <w:right w:val="none" w:sz="0" w:space="0" w:color="auto"/>
              </w:divBdr>
            </w:div>
          </w:divsChild>
        </w:div>
        <w:div w:id="523640894">
          <w:marLeft w:val="0"/>
          <w:marRight w:val="0"/>
          <w:marTop w:val="0"/>
          <w:marBottom w:val="0"/>
          <w:divBdr>
            <w:top w:val="none" w:sz="0" w:space="0" w:color="auto"/>
            <w:left w:val="none" w:sz="0" w:space="0" w:color="auto"/>
            <w:bottom w:val="none" w:sz="0" w:space="0" w:color="auto"/>
            <w:right w:val="none" w:sz="0" w:space="0" w:color="auto"/>
          </w:divBdr>
        </w:div>
        <w:div w:id="107898038">
          <w:marLeft w:val="0"/>
          <w:marRight w:val="0"/>
          <w:marTop w:val="0"/>
          <w:marBottom w:val="0"/>
          <w:divBdr>
            <w:top w:val="none" w:sz="0" w:space="0" w:color="auto"/>
            <w:left w:val="none" w:sz="0" w:space="0" w:color="auto"/>
            <w:bottom w:val="none" w:sz="0" w:space="0" w:color="auto"/>
            <w:right w:val="none" w:sz="0" w:space="0" w:color="auto"/>
          </w:divBdr>
        </w:div>
        <w:div w:id="1016620532">
          <w:marLeft w:val="0"/>
          <w:marRight w:val="0"/>
          <w:marTop w:val="0"/>
          <w:marBottom w:val="0"/>
          <w:divBdr>
            <w:top w:val="none" w:sz="0" w:space="0" w:color="auto"/>
            <w:left w:val="none" w:sz="0" w:space="0" w:color="auto"/>
            <w:bottom w:val="none" w:sz="0" w:space="0" w:color="auto"/>
            <w:right w:val="none" w:sz="0" w:space="0" w:color="auto"/>
          </w:divBdr>
        </w:div>
        <w:div w:id="2031567252">
          <w:marLeft w:val="0"/>
          <w:marRight w:val="0"/>
          <w:marTop w:val="0"/>
          <w:marBottom w:val="0"/>
          <w:divBdr>
            <w:top w:val="none" w:sz="0" w:space="0" w:color="auto"/>
            <w:left w:val="none" w:sz="0" w:space="0" w:color="auto"/>
            <w:bottom w:val="none" w:sz="0" w:space="0" w:color="auto"/>
            <w:right w:val="none" w:sz="0" w:space="0" w:color="auto"/>
          </w:divBdr>
        </w:div>
        <w:div w:id="1891380993">
          <w:marLeft w:val="0"/>
          <w:marRight w:val="0"/>
          <w:marTop w:val="0"/>
          <w:marBottom w:val="0"/>
          <w:divBdr>
            <w:top w:val="none" w:sz="0" w:space="0" w:color="auto"/>
            <w:left w:val="none" w:sz="0" w:space="0" w:color="auto"/>
            <w:bottom w:val="none" w:sz="0" w:space="0" w:color="auto"/>
            <w:right w:val="none" w:sz="0" w:space="0" w:color="auto"/>
          </w:divBdr>
        </w:div>
        <w:div w:id="1385255715">
          <w:marLeft w:val="0"/>
          <w:marRight w:val="0"/>
          <w:marTop w:val="0"/>
          <w:marBottom w:val="0"/>
          <w:divBdr>
            <w:top w:val="none" w:sz="0" w:space="0" w:color="auto"/>
            <w:left w:val="none" w:sz="0" w:space="0" w:color="auto"/>
            <w:bottom w:val="none" w:sz="0" w:space="0" w:color="auto"/>
            <w:right w:val="none" w:sz="0" w:space="0" w:color="auto"/>
          </w:divBdr>
        </w:div>
        <w:div w:id="138768437">
          <w:marLeft w:val="0"/>
          <w:marRight w:val="0"/>
          <w:marTop w:val="0"/>
          <w:marBottom w:val="0"/>
          <w:divBdr>
            <w:top w:val="none" w:sz="0" w:space="0" w:color="auto"/>
            <w:left w:val="none" w:sz="0" w:space="0" w:color="auto"/>
            <w:bottom w:val="none" w:sz="0" w:space="0" w:color="auto"/>
            <w:right w:val="none" w:sz="0" w:space="0" w:color="auto"/>
          </w:divBdr>
        </w:div>
        <w:div w:id="1161039192">
          <w:marLeft w:val="0"/>
          <w:marRight w:val="0"/>
          <w:marTop w:val="0"/>
          <w:marBottom w:val="0"/>
          <w:divBdr>
            <w:top w:val="none" w:sz="0" w:space="0" w:color="auto"/>
            <w:left w:val="none" w:sz="0" w:space="0" w:color="auto"/>
            <w:bottom w:val="none" w:sz="0" w:space="0" w:color="auto"/>
            <w:right w:val="none" w:sz="0" w:space="0" w:color="auto"/>
          </w:divBdr>
        </w:div>
        <w:div w:id="2078362243">
          <w:marLeft w:val="0"/>
          <w:marRight w:val="0"/>
          <w:marTop w:val="0"/>
          <w:marBottom w:val="0"/>
          <w:divBdr>
            <w:top w:val="none" w:sz="0" w:space="0" w:color="auto"/>
            <w:left w:val="none" w:sz="0" w:space="0" w:color="auto"/>
            <w:bottom w:val="none" w:sz="0" w:space="0" w:color="auto"/>
            <w:right w:val="none" w:sz="0" w:space="0" w:color="auto"/>
          </w:divBdr>
        </w:div>
        <w:div w:id="797340321">
          <w:marLeft w:val="0"/>
          <w:marRight w:val="0"/>
          <w:marTop w:val="0"/>
          <w:marBottom w:val="0"/>
          <w:divBdr>
            <w:top w:val="none" w:sz="0" w:space="0" w:color="auto"/>
            <w:left w:val="none" w:sz="0" w:space="0" w:color="auto"/>
            <w:bottom w:val="none" w:sz="0" w:space="0" w:color="auto"/>
            <w:right w:val="none" w:sz="0" w:space="0" w:color="auto"/>
          </w:divBdr>
        </w:div>
        <w:div w:id="1955138560">
          <w:marLeft w:val="0"/>
          <w:marRight w:val="0"/>
          <w:marTop w:val="0"/>
          <w:marBottom w:val="0"/>
          <w:divBdr>
            <w:top w:val="none" w:sz="0" w:space="0" w:color="auto"/>
            <w:left w:val="none" w:sz="0" w:space="0" w:color="auto"/>
            <w:bottom w:val="none" w:sz="0" w:space="0" w:color="auto"/>
            <w:right w:val="none" w:sz="0" w:space="0" w:color="auto"/>
          </w:divBdr>
          <w:divsChild>
            <w:div w:id="923300119">
              <w:marLeft w:val="0"/>
              <w:marRight w:val="0"/>
              <w:marTop w:val="0"/>
              <w:marBottom w:val="0"/>
              <w:divBdr>
                <w:top w:val="none" w:sz="0" w:space="0" w:color="auto"/>
                <w:left w:val="none" w:sz="0" w:space="0" w:color="auto"/>
                <w:bottom w:val="none" w:sz="0" w:space="0" w:color="auto"/>
                <w:right w:val="none" w:sz="0" w:space="0" w:color="auto"/>
              </w:divBdr>
            </w:div>
            <w:div w:id="636380480">
              <w:marLeft w:val="0"/>
              <w:marRight w:val="0"/>
              <w:marTop w:val="0"/>
              <w:marBottom w:val="0"/>
              <w:divBdr>
                <w:top w:val="none" w:sz="0" w:space="0" w:color="auto"/>
                <w:left w:val="none" w:sz="0" w:space="0" w:color="auto"/>
                <w:bottom w:val="none" w:sz="0" w:space="0" w:color="auto"/>
                <w:right w:val="none" w:sz="0" w:space="0" w:color="auto"/>
              </w:divBdr>
            </w:div>
          </w:divsChild>
        </w:div>
        <w:div w:id="16974632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8139</Words>
  <Characters>46396</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54427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ла5</cp:lastModifiedBy>
  <cp:revision>1</cp:revision>
  <dcterms:created xsi:type="dcterms:W3CDTF">2020-08-24T16:26:00Z</dcterms:created>
  <dcterms:modified xsi:type="dcterms:W3CDTF">2020-08-24T16:26:00Z</dcterms:modified>
</cp:coreProperties>
</file>